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393" w:rsidRDefault="00E73393" w:rsidP="00E73393">
      <w:pPr>
        <w:tabs>
          <w:tab w:val="left" w:pos="5954"/>
        </w:tabs>
        <w:adjustRightInd w:val="0"/>
        <w:snapToGrid w:val="0"/>
        <w:spacing w:line="540" w:lineRule="exact"/>
        <w:jc w:val="center"/>
        <w:rPr>
          <w:rFonts w:ascii="宋体" w:eastAsia="宋体" w:hAnsi="宋体" w:cs="宋体"/>
          <w:sz w:val="36"/>
          <w:szCs w:val="36"/>
        </w:rPr>
      </w:pPr>
      <w:r>
        <w:rPr>
          <w:rFonts w:ascii="宋体" w:eastAsia="宋体" w:hAnsi="宋体" w:cs="宋体" w:hint="eastAsia"/>
          <w:sz w:val="36"/>
          <w:szCs w:val="36"/>
        </w:rPr>
        <w:t>×××人民检察院</w:t>
      </w:r>
    </w:p>
    <w:p w:rsidR="00E73393" w:rsidRDefault="00E73393" w:rsidP="00E73393">
      <w:pPr>
        <w:tabs>
          <w:tab w:val="left" w:pos="5954"/>
        </w:tabs>
        <w:adjustRightInd w:val="0"/>
        <w:snapToGrid w:val="0"/>
        <w:spacing w:line="540" w:lineRule="exact"/>
        <w:jc w:val="center"/>
        <w:rPr>
          <w:rFonts w:ascii="宋体" w:eastAsia="宋体" w:hAnsi="宋体" w:cs="宋体"/>
          <w:b/>
          <w:sz w:val="44"/>
          <w:szCs w:val="44"/>
        </w:rPr>
      </w:pPr>
      <w:r>
        <w:rPr>
          <w:rFonts w:ascii="宋体" w:eastAsia="宋体" w:hAnsi="宋体" w:cs="宋体" w:hint="eastAsia"/>
          <w:b/>
          <w:sz w:val="44"/>
          <w:szCs w:val="44"/>
        </w:rPr>
        <w:t>刑事申诉结果通知书</w:t>
      </w:r>
    </w:p>
    <w:p w:rsidR="00E73393" w:rsidRDefault="00E73393" w:rsidP="00E73393">
      <w:pPr>
        <w:jc w:val="center"/>
        <w:rPr>
          <w:rFonts w:ascii="华文仿宋" w:eastAsia="华文仿宋" w:hAnsi="华文仿宋"/>
          <w:szCs w:val="32"/>
        </w:rPr>
      </w:pPr>
    </w:p>
    <w:p w:rsidR="00E73393" w:rsidRDefault="00E73393" w:rsidP="00E73393">
      <w:pPr>
        <w:jc w:val="center"/>
        <w:rPr>
          <w:rFonts w:ascii="楷体_GB2312" w:eastAsia="楷体_GB2312" w:hAnsi="楷体_GB2312" w:cs="楷体_GB2312"/>
          <w:sz w:val="28"/>
          <w:szCs w:val="28"/>
        </w:rPr>
      </w:pPr>
      <w:r>
        <w:rPr>
          <w:rFonts w:ascii="华文仿宋" w:eastAsia="华文仿宋" w:hAnsi="华文仿宋" w:hint="eastAsia"/>
          <w:szCs w:val="32"/>
        </w:rPr>
        <w:t xml:space="preserve">                               </w:t>
      </w:r>
      <w:r>
        <w:rPr>
          <w:rFonts w:ascii="楷体_GB2312" w:eastAsia="楷体_GB2312" w:hAnsi="楷体_GB2312" w:cs="楷体_GB2312" w:hint="eastAsia"/>
          <w:sz w:val="28"/>
          <w:szCs w:val="28"/>
        </w:rPr>
        <w:t>×检×部刑申通〔  〕  号</w:t>
      </w:r>
    </w:p>
    <w:p w:rsidR="00E73393" w:rsidRDefault="00E73393" w:rsidP="00E73393">
      <w:pPr>
        <w:ind w:firstLineChars="200" w:firstLine="632"/>
        <w:rPr>
          <w:rFonts w:ascii="仿宋_GB2312"/>
          <w:szCs w:val="32"/>
        </w:rPr>
      </w:pPr>
    </w:p>
    <w:p w:rsidR="00E73393" w:rsidRDefault="00E73393" w:rsidP="00E73393">
      <w:pPr>
        <w:ind w:firstLineChars="200" w:firstLine="632"/>
        <w:rPr>
          <w:rFonts w:ascii="仿宋_GB2312"/>
          <w:szCs w:val="32"/>
        </w:rPr>
      </w:pPr>
      <w:r>
        <w:rPr>
          <w:rFonts w:ascii="仿宋_GB2312" w:hint="eastAsia"/>
          <w:szCs w:val="32"/>
        </w:rPr>
        <w:t>申诉人×××（写明姓名、性别、出生日期、民族、文化程度、工作单位、职务、住址及在原案中的身份）</w:t>
      </w:r>
    </w:p>
    <w:p w:rsidR="00E73393" w:rsidRDefault="00E73393" w:rsidP="00E73393">
      <w:pPr>
        <w:ind w:firstLineChars="200" w:firstLine="632"/>
        <w:rPr>
          <w:rFonts w:ascii="仿宋_GB2312"/>
          <w:szCs w:val="32"/>
        </w:rPr>
      </w:pPr>
      <w:r>
        <w:rPr>
          <w:rFonts w:ascii="仿宋_GB2312" w:hint="eastAsia"/>
          <w:szCs w:val="32"/>
        </w:rPr>
        <w:t>（申诉人委托律师代理申诉的，应当写明委托代理人的基本情况）</w:t>
      </w:r>
    </w:p>
    <w:p w:rsidR="00E73393" w:rsidRDefault="00E73393" w:rsidP="00E73393">
      <w:pPr>
        <w:ind w:firstLineChars="200" w:firstLine="632"/>
        <w:rPr>
          <w:rFonts w:ascii="仿宋_GB2312"/>
          <w:szCs w:val="32"/>
        </w:rPr>
      </w:pPr>
      <w:r>
        <w:rPr>
          <w:rFonts w:ascii="仿宋_GB2312" w:hint="eastAsia"/>
          <w:szCs w:val="32"/>
        </w:rPr>
        <w:t>（申诉人是被害人的，或者是法定代理人、近亲属的，应当写明原案被告人、被处理人的基本情况）</w:t>
      </w:r>
    </w:p>
    <w:p w:rsidR="00E73393" w:rsidRDefault="00E73393" w:rsidP="00E73393">
      <w:pPr>
        <w:ind w:firstLineChars="200" w:firstLine="632"/>
        <w:rPr>
          <w:rFonts w:ascii="仿宋_GB2312"/>
          <w:szCs w:val="32"/>
        </w:rPr>
      </w:pPr>
      <w:r>
        <w:rPr>
          <w:rFonts w:ascii="仿宋_GB2312" w:hint="eastAsia"/>
          <w:szCs w:val="32"/>
        </w:rPr>
        <w:t>申诉人×××不服×××人民法院或者人民检察院</w:t>
      </w:r>
      <w:r>
        <w:rPr>
          <w:rFonts w:ascii="仿宋_GB2312"/>
          <w:szCs w:val="32"/>
        </w:rPr>
        <w:t>……</w:t>
      </w:r>
      <w:r>
        <w:rPr>
          <w:rFonts w:ascii="仿宋_GB2312" w:hint="eastAsia"/>
          <w:szCs w:val="32"/>
        </w:rPr>
        <w:t>（写明文号）刑事判决、裁定或者决定，提出申诉。（写明申诉处理过程。对经过下级人民检察院处理的，应当写明每一次审查或者复查的经过及结论）申诉人×××仍不服，以</w:t>
      </w:r>
      <w:r>
        <w:rPr>
          <w:rFonts w:ascii="仿宋_GB2312"/>
          <w:szCs w:val="32"/>
        </w:rPr>
        <w:t>……</w:t>
      </w:r>
      <w:r>
        <w:rPr>
          <w:rFonts w:ascii="仿宋_GB2312" w:hint="eastAsia"/>
          <w:szCs w:val="32"/>
        </w:rPr>
        <w:t>（写明申诉理由。申诉理由可概括叙述，分项表述。如果申诉理由字数较多，可以在“向本院提出申诉”后单独列明）为由,向本院提出申诉。</w:t>
      </w:r>
    </w:p>
    <w:p w:rsidR="00E73393" w:rsidRDefault="00E73393" w:rsidP="00E73393">
      <w:pPr>
        <w:ind w:firstLineChars="200" w:firstLine="632"/>
        <w:rPr>
          <w:rFonts w:ascii="仿宋_GB2312"/>
          <w:szCs w:val="32"/>
        </w:rPr>
      </w:pPr>
      <w:r>
        <w:rPr>
          <w:rFonts w:ascii="仿宋_GB2312" w:hint="eastAsia"/>
          <w:szCs w:val="32"/>
        </w:rPr>
        <w:t>本院审查或者复查查明，</w:t>
      </w:r>
      <w:r>
        <w:rPr>
          <w:rFonts w:ascii="仿宋_GB2312"/>
          <w:szCs w:val="32"/>
        </w:rPr>
        <w:t>……</w:t>
      </w:r>
      <w:r>
        <w:rPr>
          <w:rFonts w:ascii="仿宋_GB2312" w:hint="eastAsia"/>
          <w:szCs w:val="32"/>
        </w:rPr>
        <w:t>（写明审查或者复查认定的事实）</w:t>
      </w:r>
    </w:p>
    <w:p w:rsidR="00E73393" w:rsidRDefault="00E73393" w:rsidP="00E73393">
      <w:pPr>
        <w:ind w:firstLineChars="200" w:firstLine="632"/>
        <w:rPr>
          <w:rFonts w:ascii="仿宋_GB2312"/>
          <w:szCs w:val="32"/>
        </w:rPr>
      </w:pPr>
      <w:r>
        <w:rPr>
          <w:rFonts w:ascii="仿宋_GB2312" w:hint="eastAsia"/>
          <w:szCs w:val="32"/>
        </w:rPr>
        <w:t>关于申诉人提出的</w:t>
      </w:r>
      <w:r>
        <w:rPr>
          <w:rFonts w:ascii="仿宋_GB2312"/>
          <w:szCs w:val="32"/>
        </w:rPr>
        <w:t>……</w:t>
      </w:r>
      <w:r>
        <w:rPr>
          <w:rFonts w:ascii="仿宋_GB2312" w:hint="eastAsia"/>
          <w:szCs w:val="32"/>
        </w:rPr>
        <w:t>申诉理由。（针对申诉理由分别予以说明，进行释法说理）</w:t>
      </w:r>
    </w:p>
    <w:p w:rsidR="00E73393" w:rsidRDefault="00E73393" w:rsidP="00E73393">
      <w:pPr>
        <w:ind w:firstLineChars="200" w:firstLine="632"/>
        <w:rPr>
          <w:rFonts w:ascii="仿宋_GB2312"/>
          <w:szCs w:val="32"/>
        </w:rPr>
      </w:pPr>
      <w:r>
        <w:rPr>
          <w:rFonts w:ascii="仿宋_GB2312" w:hint="eastAsia"/>
          <w:szCs w:val="32"/>
        </w:rPr>
        <w:t>本院认为，</w:t>
      </w:r>
      <w:r>
        <w:rPr>
          <w:rFonts w:ascii="仿宋_GB2312"/>
          <w:szCs w:val="32"/>
        </w:rPr>
        <w:t>……</w:t>
      </w:r>
      <w:r>
        <w:rPr>
          <w:rFonts w:ascii="仿宋_GB2312" w:hint="eastAsia"/>
          <w:szCs w:val="32"/>
        </w:rPr>
        <w:t>（概括写明原案当事人的行为性质，是否构</w:t>
      </w:r>
      <w:r>
        <w:rPr>
          <w:rFonts w:ascii="仿宋_GB2312" w:hint="eastAsia"/>
          <w:szCs w:val="32"/>
        </w:rPr>
        <w:lastRenderedPageBreak/>
        <w:t>成犯罪，原案处理是否适当，申诉理由是否成立等内容）</w:t>
      </w:r>
    </w:p>
    <w:p w:rsidR="00E73393" w:rsidRDefault="00E73393" w:rsidP="00E73393">
      <w:pPr>
        <w:ind w:firstLineChars="200" w:firstLine="632"/>
        <w:rPr>
          <w:rFonts w:ascii="仿宋_GB2312"/>
          <w:szCs w:val="32"/>
        </w:rPr>
      </w:pPr>
      <w:r>
        <w:rPr>
          <w:rFonts w:ascii="仿宋_GB2312" w:hint="eastAsia"/>
          <w:szCs w:val="32"/>
        </w:rPr>
        <w:t>本院决定：</w:t>
      </w:r>
      <w:r>
        <w:rPr>
          <w:rFonts w:ascii="仿宋_GB2312"/>
          <w:szCs w:val="32"/>
        </w:rPr>
        <w:t>……</w:t>
      </w:r>
      <w:r>
        <w:rPr>
          <w:rFonts w:ascii="仿宋_GB2312" w:hint="eastAsia"/>
          <w:szCs w:val="32"/>
        </w:rPr>
        <w:t>（根据案件类型、处理程序、结案方式等不同，表述应有不同）</w:t>
      </w:r>
    </w:p>
    <w:p w:rsidR="00E73393" w:rsidRDefault="00E73393" w:rsidP="00E73393">
      <w:pPr>
        <w:ind w:firstLineChars="200" w:firstLine="632"/>
        <w:rPr>
          <w:rFonts w:ascii="仿宋_GB2312"/>
          <w:szCs w:val="32"/>
        </w:rPr>
      </w:pPr>
      <w:r>
        <w:rPr>
          <w:rFonts w:ascii="仿宋_GB2312" w:hint="eastAsia"/>
          <w:szCs w:val="32"/>
        </w:rPr>
        <w:t>（对不服人民法院生效刑事判决、裁定的申诉案件复查后，如决定抗诉，表述为：本院决定向×××人民法院提出抗诉；如决定提出再审检察建议，表述为：本院决定向×××人民法院提出再审检察建议；如决定不予抗诉，表述为：本案不符合抗诉条件，本院决定不予抗诉。对于提请上级人民检察院抗诉的案件，如果上级人民检察院决定抗诉，表述为：×××（上级院）人民检察院决定向×××人民法院提出抗诉。如果上级人民检察院决定不予抗诉，表述为：本案不符合抗诉条件，本院决定不予抗诉。）</w:t>
      </w:r>
    </w:p>
    <w:p w:rsidR="00E73393" w:rsidRDefault="00E73393" w:rsidP="00E73393">
      <w:pPr>
        <w:ind w:firstLineChars="200" w:firstLine="632"/>
        <w:rPr>
          <w:rFonts w:ascii="仿宋_GB2312"/>
          <w:szCs w:val="32"/>
        </w:rPr>
      </w:pPr>
      <w:r>
        <w:rPr>
          <w:rFonts w:ascii="仿宋_GB2312" w:hint="eastAsia"/>
          <w:szCs w:val="32"/>
        </w:rPr>
        <w:t>（对不服人民检察院诉讼终结的刑事处理决定的申诉案件复查后，应明确写明决定事项，如果决定有两项以上内容，应当分项写明。如决定维持原处理决定，表述为：本院决定：维持×××人民检察院</w:t>
      </w:r>
      <w:r>
        <w:rPr>
          <w:rFonts w:ascii="仿宋_GB2312"/>
          <w:szCs w:val="32"/>
        </w:rPr>
        <w:t>……</w:t>
      </w:r>
      <w:r>
        <w:rPr>
          <w:rFonts w:ascii="仿宋_GB2312" w:hint="eastAsia"/>
          <w:szCs w:val="32"/>
        </w:rPr>
        <w:t>（写明文号）×××决定。如决定撤销原处理决定，表述为：本院决定：撤销×××人民检察院</w:t>
      </w:r>
      <w:r>
        <w:rPr>
          <w:rFonts w:ascii="仿宋_GB2312"/>
          <w:szCs w:val="32"/>
        </w:rPr>
        <w:t>……</w:t>
      </w:r>
      <w:r>
        <w:rPr>
          <w:rFonts w:ascii="仿宋_GB2312" w:hint="eastAsia"/>
          <w:szCs w:val="32"/>
        </w:rPr>
        <w:t>（写明文号）×××决定。如撤销后需要重新进入诉讼程序，表述为：本院决定：一、撤销×××人民检察院</w:t>
      </w:r>
      <w:r>
        <w:rPr>
          <w:rFonts w:ascii="仿宋_GB2312"/>
          <w:szCs w:val="32"/>
        </w:rPr>
        <w:t>……</w:t>
      </w:r>
      <w:r>
        <w:rPr>
          <w:rFonts w:ascii="仿宋_GB2312" w:hint="eastAsia"/>
          <w:szCs w:val="32"/>
        </w:rPr>
        <w:t>（写明文号）×××决定。二、将案件移送×××人民检察院或者本院×××部门依法办理。如纠正了原处理决定认定的部分事实或者适用法律，变更原决定的法律适用条款而维持原决定的，例如，原来作出的是相对不起诉，复查后认为应做存疑不起诉，表述为：本院决定：变</w:t>
      </w:r>
      <w:r>
        <w:rPr>
          <w:rFonts w:ascii="仿宋_GB2312" w:hint="eastAsia"/>
          <w:szCs w:val="32"/>
        </w:rPr>
        <w:lastRenderedPageBreak/>
        <w:t>更×××人民检察院……（写明文号）不起诉决定书对×××所做不起诉决定的法律依据，依照《中华人民共和国刑事诉讼法》第175条第4款之规定，维持对×××的不起诉决定。）</w:t>
      </w:r>
    </w:p>
    <w:p w:rsidR="00E73393" w:rsidRDefault="00E73393" w:rsidP="00E73393">
      <w:pPr>
        <w:ind w:firstLineChars="200" w:firstLine="632"/>
        <w:rPr>
          <w:rFonts w:ascii="仿宋_GB2312"/>
          <w:szCs w:val="32"/>
        </w:rPr>
      </w:pPr>
      <w:r>
        <w:rPr>
          <w:rFonts w:ascii="仿宋_GB2312" w:hint="eastAsia"/>
          <w:szCs w:val="32"/>
        </w:rPr>
        <w:t>（对审查结案的，可与本院认为部分一并表述。本院认为，×××人民法院或者人民检察院</w:t>
      </w:r>
      <w:r>
        <w:rPr>
          <w:rFonts w:ascii="仿宋_GB2312"/>
          <w:szCs w:val="32"/>
        </w:rPr>
        <w:t>……</w:t>
      </w:r>
      <w:r>
        <w:rPr>
          <w:rFonts w:ascii="仿宋_GB2312" w:hint="eastAsia"/>
          <w:szCs w:val="32"/>
        </w:rPr>
        <w:t>（写明文号）刑事判决、裁定或者不批捕、不起诉、撤销案件等决定，事实清楚，证据确实充分，处理适当。申诉人×××的申诉理由不能成立，本院不予支持，现予审查结案。或者本案不符合抗诉条件，现予审查结案。）</w:t>
      </w:r>
    </w:p>
    <w:p w:rsidR="00E73393" w:rsidRDefault="00E73393" w:rsidP="00E73393">
      <w:pPr>
        <w:ind w:firstLineChars="200" w:firstLine="632"/>
        <w:rPr>
          <w:rFonts w:ascii="仿宋_GB2312"/>
          <w:szCs w:val="32"/>
        </w:rPr>
      </w:pPr>
    </w:p>
    <w:p w:rsidR="00E73393" w:rsidRDefault="00E73393" w:rsidP="00E73393">
      <w:pPr>
        <w:ind w:firstLineChars="200" w:firstLine="632"/>
        <w:rPr>
          <w:rFonts w:ascii="仿宋_GB2312"/>
          <w:szCs w:val="32"/>
        </w:rPr>
      </w:pPr>
    </w:p>
    <w:p w:rsidR="00E73393" w:rsidRDefault="00E73393" w:rsidP="00E73393">
      <w:pPr>
        <w:pStyle w:val="2"/>
        <w:ind w:firstLine="412"/>
      </w:pPr>
    </w:p>
    <w:p w:rsidR="00E73393" w:rsidRDefault="00E73393" w:rsidP="00E73393">
      <w:pPr>
        <w:ind w:firstLineChars="200" w:firstLine="632"/>
        <w:rPr>
          <w:rFonts w:ascii="仿宋_GB2312"/>
          <w:szCs w:val="32"/>
        </w:rPr>
      </w:pPr>
      <w:r>
        <w:rPr>
          <w:rFonts w:ascii="仿宋_GB2312" w:hint="eastAsia"/>
          <w:szCs w:val="32"/>
        </w:rPr>
        <w:t xml:space="preserve">                                   年  月  日</w:t>
      </w:r>
    </w:p>
    <w:p w:rsidR="00E73393" w:rsidRDefault="00E73393" w:rsidP="00E73393">
      <w:pPr>
        <w:pStyle w:val="a3"/>
        <w:ind w:firstLine="632"/>
      </w:pPr>
      <w:r>
        <w:rPr>
          <w:rFonts w:ascii="仿宋_GB2312" w:hint="eastAsia"/>
          <w:szCs w:val="32"/>
        </w:rPr>
        <w:t xml:space="preserve">                                    （院印）</w:t>
      </w:r>
    </w:p>
    <w:p w:rsidR="00E73393" w:rsidRDefault="00E73393" w:rsidP="00E73393">
      <w:pPr>
        <w:ind w:firstLineChars="200" w:firstLine="632"/>
        <w:rPr>
          <w:rFonts w:ascii="仿宋_GB2312"/>
          <w:szCs w:val="32"/>
        </w:rPr>
      </w:pPr>
    </w:p>
    <w:p w:rsidR="00E73393" w:rsidRDefault="00E73393" w:rsidP="00E73393">
      <w:pPr>
        <w:ind w:firstLineChars="200" w:firstLine="632"/>
        <w:rPr>
          <w:rFonts w:ascii="仿宋_GB2312"/>
          <w:szCs w:val="32"/>
        </w:rPr>
      </w:pPr>
    </w:p>
    <w:p w:rsidR="00E73393" w:rsidRDefault="00E73393" w:rsidP="00E73393">
      <w:pPr>
        <w:tabs>
          <w:tab w:val="left" w:pos="5954"/>
        </w:tabs>
        <w:adjustRightInd w:val="0"/>
        <w:snapToGrid w:val="0"/>
        <w:spacing w:line="540" w:lineRule="exact"/>
        <w:jc w:val="center"/>
        <w:rPr>
          <w:rFonts w:ascii="宋体" w:eastAsia="宋体" w:hAnsi="宋体" w:cs="宋体"/>
          <w:sz w:val="36"/>
          <w:szCs w:val="36"/>
        </w:rPr>
      </w:pPr>
    </w:p>
    <w:p w:rsidR="00E73393" w:rsidRDefault="00E73393" w:rsidP="00E73393">
      <w:pPr>
        <w:tabs>
          <w:tab w:val="left" w:pos="5954"/>
        </w:tabs>
        <w:adjustRightInd w:val="0"/>
        <w:snapToGrid w:val="0"/>
        <w:spacing w:line="540" w:lineRule="exact"/>
        <w:jc w:val="center"/>
        <w:rPr>
          <w:rFonts w:ascii="宋体" w:eastAsia="宋体" w:hAnsi="宋体" w:cs="宋体"/>
          <w:sz w:val="36"/>
          <w:szCs w:val="36"/>
        </w:rPr>
      </w:pPr>
    </w:p>
    <w:p w:rsidR="00E73393" w:rsidRDefault="00E73393" w:rsidP="00E73393">
      <w:pPr>
        <w:tabs>
          <w:tab w:val="left" w:pos="5954"/>
        </w:tabs>
        <w:adjustRightInd w:val="0"/>
        <w:snapToGrid w:val="0"/>
        <w:spacing w:line="540" w:lineRule="exact"/>
        <w:jc w:val="center"/>
        <w:rPr>
          <w:rFonts w:ascii="宋体" w:eastAsia="宋体" w:hAnsi="宋体" w:cs="宋体"/>
          <w:sz w:val="36"/>
          <w:szCs w:val="36"/>
        </w:rPr>
      </w:pPr>
    </w:p>
    <w:p w:rsidR="00E73393" w:rsidRDefault="00E73393" w:rsidP="00E73393">
      <w:pPr>
        <w:jc w:val="center"/>
        <w:rPr>
          <w:rFonts w:ascii="宋体" w:eastAsia="宋体" w:hAnsi="宋体" w:cs="宋体"/>
          <w:sz w:val="44"/>
          <w:szCs w:val="44"/>
        </w:rPr>
      </w:pPr>
    </w:p>
    <w:p w:rsidR="00E73393" w:rsidRDefault="00E73393" w:rsidP="00E73393">
      <w:pPr>
        <w:jc w:val="center"/>
        <w:rPr>
          <w:rFonts w:ascii="宋体" w:eastAsia="宋体" w:hAnsi="宋体" w:cs="宋体"/>
          <w:sz w:val="44"/>
          <w:szCs w:val="44"/>
        </w:rPr>
      </w:pPr>
    </w:p>
    <w:p w:rsidR="00E73393" w:rsidRDefault="00E73393" w:rsidP="00E73393">
      <w:pPr>
        <w:jc w:val="center"/>
        <w:rPr>
          <w:rFonts w:ascii="宋体" w:eastAsia="宋体" w:hAnsi="宋体" w:cs="宋体"/>
          <w:sz w:val="44"/>
          <w:szCs w:val="44"/>
        </w:rPr>
      </w:pPr>
    </w:p>
    <w:p w:rsidR="00E73393" w:rsidRDefault="00E73393" w:rsidP="00E73393">
      <w:pPr>
        <w:pStyle w:val="2"/>
        <w:ind w:firstLine="412"/>
      </w:pPr>
    </w:p>
    <w:p w:rsidR="00E73393" w:rsidRDefault="00E73393" w:rsidP="00E73393">
      <w:pPr>
        <w:jc w:val="center"/>
        <w:rPr>
          <w:rFonts w:ascii="仿宋_GB2312"/>
          <w:szCs w:val="32"/>
        </w:rPr>
      </w:pPr>
      <w:r>
        <w:rPr>
          <w:rFonts w:ascii="宋体" w:eastAsia="宋体" w:hAnsi="宋体" w:cs="宋体" w:hint="eastAsia"/>
          <w:sz w:val="44"/>
          <w:szCs w:val="44"/>
        </w:rPr>
        <w:lastRenderedPageBreak/>
        <w:t>制作说明</w:t>
      </w:r>
    </w:p>
    <w:p w:rsidR="00E73393" w:rsidRDefault="00E73393" w:rsidP="00E73393">
      <w:pPr>
        <w:ind w:firstLineChars="200" w:firstLine="632"/>
        <w:rPr>
          <w:rFonts w:ascii="仿宋_GB2312"/>
          <w:szCs w:val="32"/>
        </w:rPr>
      </w:pPr>
    </w:p>
    <w:p w:rsidR="00E73393" w:rsidRDefault="00E73393" w:rsidP="00E73393">
      <w:pPr>
        <w:ind w:firstLineChars="200" w:firstLine="632"/>
        <w:rPr>
          <w:rFonts w:ascii="仿宋_GB2312"/>
          <w:szCs w:val="32"/>
        </w:rPr>
      </w:pPr>
      <w:r>
        <w:rPr>
          <w:rFonts w:ascii="仿宋_GB2312" w:hint="eastAsia"/>
          <w:szCs w:val="32"/>
        </w:rPr>
        <w:t>一、本文书根据《</w:t>
      </w:r>
      <w:r>
        <w:t>人民检察院</w:t>
      </w:r>
      <w:r>
        <w:rPr>
          <w:rFonts w:hint="eastAsia"/>
        </w:rPr>
        <w:t>办理</w:t>
      </w:r>
      <w:r>
        <w:t>刑事申诉案件规定</w:t>
      </w:r>
      <w:r>
        <w:rPr>
          <w:rFonts w:hint="eastAsia"/>
          <w:szCs w:val="32"/>
        </w:rPr>
        <w:t>》</w:t>
      </w:r>
      <w:r>
        <w:rPr>
          <w:rFonts w:ascii="仿宋_GB2312" w:hint="eastAsia"/>
          <w:szCs w:val="32"/>
        </w:rPr>
        <w:t>第五十四条规定制作，供人民检察院对刑事申诉案件审查结案或者复查终结后将结果告知申诉人时使用。</w:t>
      </w:r>
    </w:p>
    <w:p w:rsidR="00E73393" w:rsidRDefault="00E73393" w:rsidP="00E73393">
      <w:pPr>
        <w:ind w:firstLineChars="200" w:firstLine="632"/>
        <w:rPr>
          <w:rFonts w:ascii="仿宋_GB2312"/>
          <w:szCs w:val="32"/>
        </w:rPr>
      </w:pPr>
      <w:r>
        <w:rPr>
          <w:rFonts w:ascii="仿宋_GB2312" w:hint="eastAsia"/>
          <w:szCs w:val="32"/>
        </w:rPr>
        <w:t>二、本文书为叙述式文书，由首部、正文、尾部等三个部分组成。</w:t>
      </w:r>
    </w:p>
    <w:p w:rsidR="00E73393" w:rsidRDefault="00E73393" w:rsidP="00E73393">
      <w:pPr>
        <w:ind w:firstLineChars="200" w:firstLine="632"/>
        <w:rPr>
          <w:rFonts w:ascii="仿宋_GB2312"/>
          <w:szCs w:val="32"/>
        </w:rPr>
      </w:pPr>
      <w:r>
        <w:rPr>
          <w:rFonts w:ascii="仿宋_GB2312" w:hint="eastAsia"/>
          <w:szCs w:val="32"/>
        </w:rPr>
        <w:t>首部包括制作文书的人民检察院名称、文书名称和文书编号。</w:t>
      </w:r>
    </w:p>
    <w:p w:rsidR="00E73393" w:rsidRDefault="00E73393" w:rsidP="00E73393">
      <w:pPr>
        <w:ind w:firstLineChars="200" w:firstLine="632"/>
        <w:rPr>
          <w:rFonts w:ascii="仿宋_GB2312"/>
          <w:szCs w:val="32"/>
        </w:rPr>
      </w:pPr>
      <w:r>
        <w:rPr>
          <w:rFonts w:ascii="仿宋_GB2312" w:hint="eastAsia"/>
          <w:szCs w:val="32"/>
        </w:rPr>
        <w:t>正文包括申诉人基本情况、案件处理情况及申诉理由、审查或者复查认定事实、回应申诉理由、释法说理和结论等内容。</w:t>
      </w:r>
    </w:p>
    <w:p w:rsidR="00E73393" w:rsidRDefault="00E73393" w:rsidP="00E73393">
      <w:pPr>
        <w:ind w:firstLineChars="200" w:firstLine="632"/>
        <w:rPr>
          <w:rFonts w:ascii="仿宋_GB2312"/>
          <w:szCs w:val="32"/>
        </w:rPr>
      </w:pPr>
      <w:r>
        <w:rPr>
          <w:rFonts w:ascii="仿宋_GB2312" w:hint="eastAsia"/>
          <w:szCs w:val="32"/>
        </w:rPr>
        <w:t>尾部包括日期和院印。</w:t>
      </w:r>
    </w:p>
    <w:p w:rsidR="00E73393" w:rsidRDefault="00E73393" w:rsidP="00E73393">
      <w:pPr>
        <w:ind w:firstLineChars="200" w:firstLine="632"/>
        <w:rPr>
          <w:rFonts w:ascii="仿宋_GB2312"/>
          <w:szCs w:val="32"/>
        </w:rPr>
      </w:pPr>
      <w:r>
        <w:rPr>
          <w:rFonts w:ascii="仿宋_GB2312" w:hint="eastAsia"/>
          <w:szCs w:val="32"/>
        </w:rPr>
        <w:t>三、本文书涵盖了原《人民检察院复查刑事申诉案件规定》中审查结案和复查终结所使用的三个法律文书——刑事申诉审查结果通知书、刑事申诉复查决定书、刑事申诉复查通知书的内容，制作时应当根据案件类型、处理程序、结案方式等不同情况分别表述。</w:t>
      </w:r>
    </w:p>
    <w:p w:rsidR="00E73393" w:rsidRDefault="00E73393" w:rsidP="00E73393">
      <w:pPr>
        <w:ind w:firstLine="640"/>
      </w:pPr>
      <w:r>
        <w:rPr>
          <w:rFonts w:ascii="仿宋_GB2312" w:hint="eastAsia"/>
          <w:szCs w:val="32"/>
        </w:rPr>
        <w:t>四、本文书应当根据申诉人提出的主要申诉理由，有针对性地进行</w:t>
      </w:r>
      <w:r>
        <w:t>释法说理。</w:t>
      </w:r>
    </w:p>
    <w:p w:rsidR="00E73393" w:rsidRDefault="00E73393" w:rsidP="00E73393">
      <w:pPr>
        <w:ind w:firstLine="640"/>
      </w:pPr>
      <w:r>
        <w:rPr>
          <w:rFonts w:hint="eastAsia"/>
        </w:rPr>
        <w:t>五、对提请抗诉的刑事申诉案件，本文书应当在上级人民检察院作出决定后制作，且认定事实和结论应当与上级人民检察院保持一致。</w:t>
      </w:r>
    </w:p>
    <w:p w:rsidR="00E73393" w:rsidRDefault="00E73393" w:rsidP="00E73393">
      <w:pPr>
        <w:pStyle w:val="a3"/>
        <w:ind w:firstLine="632"/>
      </w:pPr>
      <w:r>
        <w:rPr>
          <w:rFonts w:hint="eastAsia"/>
        </w:rPr>
        <w:t>六、</w:t>
      </w:r>
      <w:r>
        <w:t>对</w:t>
      </w:r>
      <w:r>
        <w:rPr>
          <w:rFonts w:hint="eastAsia"/>
        </w:rPr>
        <w:t>依照</w:t>
      </w:r>
      <w:r>
        <w:rPr>
          <w:rFonts w:ascii="仿宋_GB2312" w:hint="eastAsia"/>
          <w:szCs w:val="32"/>
        </w:rPr>
        <w:t>《</w:t>
      </w:r>
      <w:r>
        <w:t>人民检察院</w:t>
      </w:r>
      <w:r>
        <w:rPr>
          <w:rFonts w:hint="eastAsia"/>
        </w:rPr>
        <w:t>办理</w:t>
      </w:r>
      <w:r>
        <w:t>刑事申诉案件规定</w:t>
      </w:r>
      <w:r>
        <w:rPr>
          <w:rFonts w:hint="eastAsia"/>
          <w:szCs w:val="32"/>
        </w:rPr>
        <w:t>》</w:t>
      </w:r>
      <w:r>
        <w:rPr>
          <w:rFonts w:hint="eastAsia"/>
        </w:rPr>
        <w:t>第四十三</w:t>
      </w:r>
      <w:r>
        <w:rPr>
          <w:rFonts w:hint="eastAsia"/>
        </w:rPr>
        <w:lastRenderedPageBreak/>
        <w:t>条第二项、第三项规定变更原处理决定认定事实、适用法律或者撤销原处理决定的，应当将本文书抄送相关人民检察院。</w:t>
      </w:r>
    </w:p>
    <w:p w:rsidR="00E73393" w:rsidRDefault="00E73393" w:rsidP="00E73393">
      <w:pPr>
        <w:ind w:firstLine="631"/>
      </w:pPr>
      <w:r>
        <w:rPr>
          <w:rFonts w:hint="eastAsia"/>
        </w:rPr>
        <w:t>七、</w:t>
      </w:r>
      <w:r>
        <w:t>对移送的</w:t>
      </w:r>
      <w:r>
        <w:rPr>
          <w:rFonts w:hint="eastAsia"/>
        </w:rPr>
        <w:t>刑事申诉</w:t>
      </w:r>
      <w:r>
        <w:t>案件，</w:t>
      </w:r>
      <w:r>
        <w:rPr>
          <w:rFonts w:hint="eastAsia"/>
        </w:rPr>
        <w:t>刑事检察部门</w:t>
      </w:r>
      <w:r>
        <w:t>应当将</w:t>
      </w:r>
      <w:r>
        <w:rPr>
          <w:rFonts w:hint="eastAsia"/>
        </w:rPr>
        <w:t>本文书抄送控告申诉检察部门</w:t>
      </w:r>
      <w:r>
        <w:t>。</w:t>
      </w:r>
    </w:p>
    <w:p w:rsidR="00E73393" w:rsidRDefault="00E73393" w:rsidP="00E73393">
      <w:pPr>
        <w:ind w:firstLineChars="200" w:firstLine="632"/>
        <w:rPr>
          <w:rFonts w:ascii="楷体_GB2312" w:eastAsia="楷体_GB2312" w:hAnsi="楷体_GB2312" w:cs="楷体_GB2312"/>
          <w:bCs/>
          <w:sz w:val="28"/>
          <w:szCs w:val="28"/>
        </w:rPr>
      </w:pPr>
      <w:r>
        <w:rPr>
          <w:rFonts w:ascii="仿宋_GB2312" w:hint="eastAsia"/>
          <w:szCs w:val="32"/>
        </w:rPr>
        <w:t>八、本文书为法律文书，应当送达申诉人，并附卷。</w:t>
      </w:r>
    </w:p>
    <w:p w:rsidR="00D245A6" w:rsidRPr="00E73393" w:rsidRDefault="00D245A6">
      <w:bookmarkStart w:id="0" w:name="_GoBack"/>
      <w:bookmarkEnd w:id="0"/>
    </w:p>
    <w:sectPr w:rsidR="00D245A6" w:rsidRPr="00E73393">
      <w:footerReference w:type="even" r:id="rId4"/>
      <w:footerReference w:type="default" r:id="rId5"/>
      <w:pgSz w:w="11906" w:h="16838"/>
      <w:pgMar w:top="2098" w:right="1474" w:bottom="1984" w:left="1587" w:header="851" w:footer="1588" w:gutter="0"/>
      <w:pgNumType w:fmt="numberInDash"/>
      <w:cols w:space="72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44E" w:rsidRDefault="00E73393">
    <w:pPr>
      <w:pStyle w:val="a4"/>
      <w:ind w:right="360" w:firstLine="360"/>
      <w:rPr>
        <w:sz w:val="24"/>
      </w:rPr>
    </w:pPr>
    <w:r>
      <w:rPr>
        <w:noProof/>
        <w:sz w:val="24"/>
      </w:rPr>
      <mc:AlternateContent>
        <mc:Choice Requires="wps">
          <w:drawing>
            <wp:anchor distT="0" distB="0" distL="114300" distR="114300" simplePos="0" relativeHeight="251659264" behindDoc="0" locked="0" layoutInCell="1" allowOverlap="1" wp14:anchorId="1C270040" wp14:editId="1F415F09">
              <wp:simplePos x="0" y="0"/>
              <wp:positionH relativeFrom="margin">
                <wp:align>center</wp:align>
              </wp:positionH>
              <wp:positionV relativeFrom="paragraph">
                <wp:posOffset>0</wp:posOffset>
              </wp:positionV>
              <wp:extent cx="1828800" cy="1828800"/>
              <wp:effectExtent l="0" t="0" r="0" b="0"/>
              <wp:wrapNone/>
              <wp:docPr id="2"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44E" w:rsidRDefault="00E73393">
                          <w:pPr>
                            <w:snapToGrid w:val="0"/>
                            <w:rPr>
                              <w:rFonts w:ascii="仿宋_GB2312" w:hAnsi="仿宋_GB2312" w:cs="仿宋_GB2312"/>
                              <w:sz w:val="28"/>
                              <w:szCs w:val="28"/>
                            </w:rPr>
                          </w:pP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  \* MERGEFORMAT </w:instrText>
                          </w:r>
                          <w:r>
                            <w:rPr>
                              <w:rFonts w:ascii="仿宋_GB2312" w:hAnsi="仿宋_GB2312" w:cs="仿宋_GB2312" w:hint="eastAsia"/>
                              <w:sz w:val="28"/>
                              <w:szCs w:val="28"/>
                            </w:rPr>
                            <w:fldChar w:fldCharType="separate"/>
                          </w:r>
                          <w:r>
                            <w:t>- 6 -</w:t>
                          </w:r>
                          <w:r>
                            <w:rPr>
                              <w:rFonts w:ascii="仿宋_GB2312" w:hAnsi="仿宋_GB2312" w:cs="仿宋_GB2312"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270040" id="_x0000_t202" coordsize="21600,21600" o:spt="202" path="m,l,21600r21600,l21600,xe">
              <v:stroke joinstyle="miter"/>
              <v:path gradientshapeok="t" o:connecttype="rect"/>
            </v:shapetype>
            <v:shape id="文本框 11" o:spid="_x0000_s1026"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" filled="f" stroked="f">
              <v:textbox style="mso-fit-shape-to-text:t" inset="0,0,0,0">
                <w:txbxContent>
                  <w:p w:rsidR="0001244E" w:rsidRDefault="00E73393">
                    <w:pPr>
                      <w:snapToGrid w:val="0"/>
                      <w:rPr>
                        <w:rFonts w:ascii="仿宋_GB2312" w:hAnsi="仿宋_GB2312" w:cs="仿宋_GB2312"/>
                        <w:sz w:val="28"/>
                        <w:szCs w:val="28"/>
                      </w:rPr>
                    </w:pP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  \* MERGEFORMAT </w:instrText>
                    </w:r>
                    <w:r>
                      <w:rPr>
                        <w:rFonts w:ascii="仿宋_GB2312" w:hAnsi="仿宋_GB2312" w:cs="仿宋_GB2312" w:hint="eastAsia"/>
                        <w:sz w:val="28"/>
                        <w:szCs w:val="28"/>
                      </w:rPr>
                      <w:fldChar w:fldCharType="separate"/>
                    </w:r>
                    <w:r>
                      <w:t>- 6 -</w:t>
                    </w:r>
                    <w:r>
                      <w:rPr>
                        <w:rFonts w:ascii="仿宋_GB2312" w:hAnsi="仿宋_GB2312" w:cs="仿宋_GB2312"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44E" w:rsidRDefault="00E73393">
    <w:pPr>
      <w:pStyle w:val="a4"/>
      <w:ind w:right="360" w:firstLine="360"/>
      <w:rPr>
        <w:rFonts w:ascii="仿宋_GB2312" w:hAnsi="仿宋_GB2312" w:cs="仿宋_GB2312"/>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393"/>
    <w:rsid w:val="00D245A6"/>
    <w:rsid w:val="00E73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850CE7-5376-4A02-B86A-BB9C4CF8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E73393"/>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E73393"/>
    <w:pPr>
      <w:ind w:firstLineChars="200" w:firstLine="420"/>
    </w:pPr>
  </w:style>
  <w:style w:type="paragraph" w:styleId="a4">
    <w:name w:val="footer"/>
    <w:basedOn w:val="a"/>
    <w:link w:val="Char"/>
    <w:rsid w:val="00E73393"/>
    <w:pPr>
      <w:tabs>
        <w:tab w:val="center" w:pos="4153"/>
        <w:tab w:val="right" w:pos="8306"/>
      </w:tabs>
      <w:snapToGrid w:val="0"/>
      <w:jc w:val="left"/>
    </w:pPr>
    <w:rPr>
      <w:sz w:val="18"/>
      <w:szCs w:val="18"/>
    </w:rPr>
  </w:style>
  <w:style w:type="character" w:customStyle="1" w:styleId="Char">
    <w:name w:val="页脚 Char"/>
    <w:basedOn w:val="a0"/>
    <w:link w:val="a4"/>
    <w:rsid w:val="00E73393"/>
    <w:rPr>
      <w:rFonts w:ascii="Times New Roman" w:eastAsia="仿宋_GB2312" w:hAnsi="Times New Roman" w:cs="Times New Roman"/>
      <w:sz w:val="18"/>
      <w:szCs w:val="18"/>
    </w:rPr>
  </w:style>
  <w:style w:type="paragraph" w:styleId="a5">
    <w:name w:val="Body Text Indent"/>
    <w:basedOn w:val="a"/>
    <w:link w:val="Char0"/>
    <w:uiPriority w:val="99"/>
    <w:semiHidden/>
    <w:unhideWhenUsed/>
    <w:rsid w:val="00E73393"/>
    <w:pPr>
      <w:spacing w:after="120"/>
      <w:ind w:leftChars="200" w:left="420"/>
    </w:pPr>
  </w:style>
  <w:style w:type="character" w:customStyle="1" w:styleId="Char0">
    <w:name w:val="正文文本缩进 Char"/>
    <w:basedOn w:val="a0"/>
    <w:link w:val="a5"/>
    <w:uiPriority w:val="99"/>
    <w:semiHidden/>
    <w:rsid w:val="00E73393"/>
    <w:rPr>
      <w:rFonts w:ascii="Times New Roman" w:eastAsia="仿宋_GB2312" w:hAnsi="Times New Roman" w:cs="Times New Roman"/>
      <w:sz w:val="32"/>
      <w:szCs w:val="24"/>
    </w:rPr>
  </w:style>
  <w:style w:type="paragraph" w:styleId="2">
    <w:name w:val="Body Text First Indent 2"/>
    <w:basedOn w:val="a5"/>
    <w:next w:val="a"/>
    <w:link w:val="2Char"/>
    <w:qFormat/>
    <w:rsid w:val="00E73393"/>
    <w:pPr>
      <w:ind w:leftChars="0" w:left="0" w:firstLineChars="200" w:firstLine="880"/>
    </w:pPr>
    <w:rPr>
      <w:sz w:val="21"/>
    </w:rPr>
  </w:style>
  <w:style w:type="character" w:customStyle="1" w:styleId="2Char">
    <w:name w:val="正文首行缩进 2 Char"/>
    <w:basedOn w:val="Char0"/>
    <w:link w:val="2"/>
    <w:rsid w:val="00E73393"/>
    <w:rPr>
      <w:rFonts w:ascii="Times New Roman" w:eastAsia="仿宋_GB2312"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285</Words>
  <Characters>1630</Characters>
  <Application>Microsoft Office Word</Application>
  <DocSecurity>0</DocSecurity>
  <Lines>13</Lines>
  <Paragraphs>3</Paragraphs>
  <ScaleCrop>false</ScaleCrop>
  <Company>wimxt.com</Company>
  <LinksUpToDate>false</LinksUpToDate>
  <CharactersWithSpaces>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2020-11-09T05:54:00Z</dcterms:created>
  <dcterms:modified xsi:type="dcterms:W3CDTF">2020-11-09T05:54:00Z</dcterms:modified>
</cp:coreProperties>
</file>