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6E" w:rsidRDefault="00C46D6E" w:rsidP="00C46D6E">
      <w:pPr>
        <w:spacing w:line="540" w:lineRule="exact"/>
        <w:jc w:val="center"/>
        <w:rPr>
          <w:rFonts w:ascii="宋体" w:eastAsia="宋体" w:hAnsi="宋体" w:cs="宋体" w:hint="eastAsia"/>
          <w:b/>
          <w:sz w:val="44"/>
        </w:rPr>
      </w:pPr>
      <w:r>
        <w:rPr>
          <w:rFonts w:ascii="宋体" w:eastAsia="宋体" w:hAnsi="宋体" w:cs="宋体" w:hint="eastAsia"/>
          <w:sz w:val="36"/>
          <w:szCs w:val="36"/>
        </w:rPr>
        <w:t>×××人民检察院</w:t>
      </w:r>
    </w:p>
    <w:p w:rsidR="00C46D6E" w:rsidRDefault="00C46D6E" w:rsidP="00C46D6E">
      <w:pPr>
        <w:spacing w:line="540" w:lineRule="exact"/>
        <w:jc w:val="center"/>
        <w:rPr>
          <w:rFonts w:ascii="宋体" w:eastAsia="宋体" w:hAnsi="宋体" w:cs="宋体" w:hint="eastAsia"/>
          <w:b/>
          <w:sz w:val="44"/>
        </w:rPr>
      </w:pPr>
      <w:r>
        <w:rPr>
          <w:rFonts w:ascii="宋体" w:eastAsia="宋体" w:hAnsi="宋体" w:cs="宋体" w:hint="eastAsia"/>
          <w:b/>
          <w:sz w:val="44"/>
        </w:rPr>
        <w:t>纠正审理违法意见书</w:t>
      </w:r>
    </w:p>
    <w:p w:rsidR="00C46D6E" w:rsidRDefault="00C46D6E" w:rsidP="00C46D6E">
      <w:pPr>
        <w:jc w:val="right"/>
        <w:rPr>
          <w:rFonts w:ascii="仿宋_GB2312" w:hAnsi="仿宋_GB2312" w:cs="Arial" w:hint="eastAsia"/>
          <w:szCs w:val="32"/>
        </w:rPr>
      </w:pPr>
    </w:p>
    <w:p w:rsidR="00C46D6E" w:rsidRDefault="00C46D6E" w:rsidP="00C46D6E">
      <w:pPr>
        <w:jc w:val="right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×检×部刑申纠审〔  〕  号</w:t>
      </w:r>
    </w:p>
    <w:p w:rsidR="00C46D6E" w:rsidRDefault="00C46D6E" w:rsidP="00C46D6E">
      <w:pPr>
        <w:autoSpaceDE w:val="0"/>
        <w:autoSpaceDN w:val="0"/>
        <w:jc w:val="left"/>
        <w:rPr>
          <w:rFonts w:ascii="楷体_GB2312" w:eastAsia="楷体_GB2312" w:hAnsi="楷体_GB2312" w:cs="楷体_GB2312" w:hint="eastAsia"/>
          <w:bCs/>
          <w:kern w:val="44"/>
          <w:sz w:val="28"/>
          <w:szCs w:val="28"/>
        </w:rPr>
      </w:pPr>
    </w:p>
    <w:p w:rsidR="00C46D6E" w:rsidRDefault="00C46D6E" w:rsidP="00C46D6E">
      <w:pPr>
        <w:autoSpaceDE w:val="0"/>
        <w:autoSpaceDN w:val="0"/>
        <w:jc w:val="left"/>
        <w:rPr>
          <w:rFonts w:ascii="仿宋_GB2312" w:hint="eastAsia"/>
          <w:kern w:val="0"/>
          <w:szCs w:val="29"/>
        </w:rPr>
      </w:pPr>
      <w:r>
        <w:rPr>
          <w:rFonts w:ascii="仿宋_GB2312" w:hint="eastAsia"/>
          <w:kern w:val="0"/>
          <w:szCs w:val="29"/>
        </w:rPr>
        <w:t>×××人民法院:</w:t>
      </w:r>
    </w:p>
    <w:p w:rsidR="00C46D6E" w:rsidRDefault="00C46D6E" w:rsidP="00C46D6E">
      <w:pPr>
        <w:ind w:firstLineChars="200" w:firstLine="632"/>
        <w:jc w:val="left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本院在出席</w:t>
      </w:r>
      <w:r>
        <w:rPr>
          <w:rFonts w:ascii="仿宋_GB2312" w:hAnsi="ˎ̥" w:cs="宋体" w:hint="eastAsia"/>
          <w:kern w:val="0"/>
          <w:szCs w:val="32"/>
        </w:rPr>
        <w:t>原审被告人</w:t>
      </w:r>
      <w:r>
        <w:rPr>
          <w:rFonts w:ascii="仿宋_GB2312" w:hAnsi="仿宋_GB2312" w:hint="eastAsia"/>
        </w:rPr>
        <w:t>×××</w:t>
      </w:r>
      <w:r>
        <w:rPr>
          <w:rFonts w:ascii="仿宋_GB2312" w:hAnsi="ˎ̥" w:cs="宋体" w:hint="eastAsia"/>
          <w:kern w:val="0"/>
          <w:szCs w:val="32"/>
        </w:rPr>
        <w:t>（姓名）……（写明案由）一案</w:t>
      </w:r>
      <w:r>
        <w:rPr>
          <w:rFonts w:ascii="仿宋_GB2312" w:hAnsi="仿宋_GB2312" w:hint="eastAsia"/>
        </w:rPr>
        <w:t>的再审开庭审理过程中，发现你院审判活动存在以下违法情形：</w:t>
      </w:r>
    </w:p>
    <w:p w:rsidR="00C46D6E" w:rsidRDefault="00C46D6E" w:rsidP="00C46D6E">
      <w:pPr>
        <w:ind w:firstLineChars="200" w:firstLine="632"/>
        <w:jc w:val="left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……（写明审判活动存在违法的具体情形。如果存在多项违法情形，依情节由重至轻的顺序分别列出）</w:t>
      </w:r>
    </w:p>
    <w:p w:rsidR="00C46D6E" w:rsidRDefault="00C46D6E" w:rsidP="00C46D6E">
      <w:pPr>
        <w:spacing w:line="560" w:lineRule="exact"/>
        <w:ind w:firstLineChars="200" w:firstLine="632"/>
        <w:rPr>
          <w:rFonts w:hint="eastAsia"/>
        </w:rPr>
      </w:pPr>
      <w:r>
        <w:rPr>
          <w:rFonts w:ascii="仿宋_GB2312" w:hAnsi="仿宋_GB2312" w:hint="eastAsia"/>
        </w:rPr>
        <w:t>本院认为，……</w:t>
      </w:r>
      <w:r>
        <w:rPr>
          <w:rFonts w:hint="eastAsia"/>
        </w:rPr>
        <w:t>（写明认定审理违法的理由和法律依据。包括违法行为的性质、违法行为触犯的法律、法规和规范性文件的具体条款等内容）</w:t>
      </w:r>
    </w:p>
    <w:p w:rsidR="00C46D6E" w:rsidRDefault="00C46D6E" w:rsidP="00C46D6E">
      <w:pPr>
        <w:autoSpaceDE w:val="0"/>
        <w:autoSpaceDN w:val="0"/>
        <w:ind w:firstLineChars="200" w:firstLine="632"/>
        <w:rPr>
          <w:rFonts w:ascii="仿宋_GB2312" w:hint="eastAsia"/>
          <w:kern w:val="0"/>
          <w:szCs w:val="29"/>
        </w:rPr>
      </w:pPr>
      <w:r>
        <w:rPr>
          <w:rFonts w:ascii="仿宋_GB2312" w:hAnsi="仿宋_GB2312" w:hint="eastAsia"/>
        </w:rPr>
        <w:t>根据《中华人民共和国刑事诉讼法》第二百零九条的规定，</w:t>
      </w:r>
      <w:r>
        <w:rPr>
          <w:rFonts w:ascii="仿宋_GB2312" w:hint="eastAsia"/>
          <w:kern w:val="0"/>
          <w:szCs w:val="29"/>
        </w:rPr>
        <w:t>特向你院提出</w:t>
      </w:r>
      <w:r>
        <w:rPr>
          <w:rFonts w:ascii="仿宋_GB2312" w:hAnsi="仿宋_GB2312" w:hint="eastAsia"/>
        </w:rPr>
        <w:t>……</w:t>
      </w:r>
      <w:r>
        <w:rPr>
          <w:rFonts w:hint="eastAsia"/>
        </w:rPr>
        <w:t>（写明具体的纠正意见）。</w:t>
      </w:r>
      <w:r>
        <w:rPr>
          <w:rFonts w:ascii="仿宋_GB2312" w:hint="eastAsia"/>
          <w:kern w:val="0"/>
          <w:szCs w:val="29"/>
        </w:rPr>
        <w:t>请</w:t>
      </w:r>
      <w:r>
        <w:rPr>
          <w:rFonts w:hint="eastAsia"/>
        </w:rPr>
        <w:t>你院予以纠正，并</w:t>
      </w:r>
      <w:r>
        <w:rPr>
          <w:rFonts w:ascii="仿宋_GB2312" w:hint="eastAsia"/>
          <w:kern w:val="0"/>
          <w:szCs w:val="29"/>
        </w:rPr>
        <w:t>将纠正结果</w:t>
      </w:r>
      <w:r>
        <w:rPr>
          <w:rFonts w:hint="eastAsia"/>
        </w:rPr>
        <w:t>书面</w:t>
      </w:r>
      <w:r>
        <w:rPr>
          <w:rFonts w:ascii="仿宋_GB2312" w:hint="eastAsia"/>
          <w:kern w:val="0"/>
          <w:szCs w:val="29"/>
        </w:rPr>
        <w:t>告知我院。</w:t>
      </w:r>
    </w:p>
    <w:p w:rsidR="00C46D6E" w:rsidRDefault="00C46D6E" w:rsidP="00C46D6E">
      <w:pPr>
        <w:ind w:firstLineChars="1300" w:firstLine="4106"/>
        <w:rPr>
          <w:rFonts w:hint="eastAsia"/>
        </w:rPr>
      </w:pPr>
    </w:p>
    <w:p w:rsidR="00C46D6E" w:rsidRDefault="00C46D6E" w:rsidP="00C46D6E">
      <w:pPr>
        <w:ind w:firstLineChars="1650" w:firstLine="5212"/>
        <w:jc w:val="center"/>
      </w:pPr>
    </w:p>
    <w:p w:rsidR="00C46D6E" w:rsidRDefault="00C46D6E" w:rsidP="00C46D6E">
      <w:pPr>
        <w:ind w:firstLineChars="1650" w:firstLine="5212"/>
        <w:jc w:val="center"/>
      </w:pPr>
      <w:r>
        <w:t>年</w:t>
      </w:r>
      <w:r>
        <w:t xml:space="preserve">  </w:t>
      </w:r>
      <w:r>
        <w:t>月</w:t>
      </w:r>
      <w:r>
        <w:t xml:space="preserve">  </w:t>
      </w:r>
      <w:r>
        <w:t>日</w:t>
      </w:r>
    </w:p>
    <w:p w:rsidR="00C46D6E" w:rsidRDefault="00C46D6E" w:rsidP="00C46D6E">
      <w:pPr>
        <w:ind w:firstLineChars="1650" w:firstLine="5212"/>
        <w:jc w:val="center"/>
        <w:rPr>
          <w:rFonts w:hint="eastAsia"/>
        </w:rPr>
      </w:pPr>
      <w:r>
        <w:rPr>
          <w:rFonts w:hint="eastAsia"/>
        </w:rPr>
        <w:t>（院印）</w:t>
      </w:r>
    </w:p>
    <w:p w:rsidR="00C46D6E" w:rsidRDefault="00C46D6E" w:rsidP="00C46D6E"/>
    <w:p w:rsidR="00C46D6E" w:rsidRDefault="00C46D6E" w:rsidP="00C46D6E">
      <w:pPr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制作说明</w:t>
      </w:r>
    </w:p>
    <w:p w:rsidR="00C46D6E" w:rsidRDefault="00C46D6E" w:rsidP="00C46D6E"/>
    <w:p w:rsidR="00C46D6E" w:rsidRDefault="00C46D6E" w:rsidP="00C46D6E">
      <w:pPr>
        <w:ind w:firstLineChars="200" w:firstLine="632"/>
      </w:pPr>
      <w:r>
        <w:t>一、</w:t>
      </w:r>
      <w:r>
        <w:rPr>
          <w:rFonts w:ascii="仿宋_GB2312" w:hint="eastAsia"/>
          <w:szCs w:val="32"/>
        </w:rPr>
        <w:t>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第五十二条规定制作</w:t>
      </w:r>
      <w:r>
        <w:rPr>
          <w:rFonts w:hint="eastAsia"/>
        </w:rPr>
        <w:t>，供</w:t>
      </w:r>
      <w:r>
        <w:t>人民检察院</w:t>
      </w:r>
      <w:r>
        <w:rPr>
          <w:rFonts w:hint="eastAsia"/>
        </w:rPr>
        <w:t>发现人民法院审理案件违反法律规定的诉讼程序提出纠正意见</w:t>
      </w:r>
      <w:r>
        <w:t>时使用。</w:t>
      </w:r>
    </w:p>
    <w:p w:rsidR="00C46D6E" w:rsidRDefault="00C46D6E" w:rsidP="00C46D6E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Ansi="宋体" w:hint="eastAsia"/>
          <w:szCs w:val="32"/>
        </w:rPr>
        <w:t>二、本文书为叙述式文书，</w:t>
      </w:r>
      <w:r>
        <w:rPr>
          <w:rFonts w:ascii="仿宋_GB2312" w:hint="eastAsia"/>
          <w:szCs w:val="32"/>
        </w:rPr>
        <w:t>由首部、正文、尾部等三个部分组成。</w:t>
      </w:r>
    </w:p>
    <w:p w:rsidR="00C46D6E" w:rsidRDefault="00C46D6E" w:rsidP="00C46D6E">
      <w:pPr>
        <w:ind w:firstLineChars="200" w:firstLine="632"/>
        <w:jc w:val="left"/>
        <w:rPr>
          <w:rFonts w:ascii="仿宋_GB2312" w:hAnsi="ˎ̥" w:hint="eastAsia"/>
          <w:szCs w:val="32"/>
        </w:rPr>
      </w:pPr>
      <w:r>
        <w:rPr>
          <w:rFonts w:ascii="仿宋_GB2312" w:hAnsi="宋体" w:hint="eastAsia"/>
          <w:szCs w:val="32"/>
        </w:rPr>
        <w:t>首部包括</w:t>
      </w:r>
      <w:r>
        <w:rPr>
          <w:rFonts w:ascii="仿宋_GB2312" w:hAnsi="ˎ̥" w:hint="eastAsia"/>
          <w:szCs w:val="32"/>
        </w:rPr>
        <w:t>制作文书</w:t>
      </w:r>
      <w:r>
        <w:rPr>
          <w:rFonts w:ascii="仿宋_GB2312" w:hAnsi="宋体" w:hint="eastAsia"/>
          <w:szCs w:val="32"/>
        </w:rPr>
        <w:t>的人民检察院名称、文书名称和文书编号。</w:t>
      </w:r>
    </w:p>
    <w:p w:rsidR="00C46D6E" w:rsidRDefault="00C46D6E" w:rsidP="00C46D6E">
      <w:pPr>
        <w:ind w:firstLineChars="200" w:firstLine="632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正文包括送达单位、问题起因、</w:t>
      </w:r>
      <w:r>
        <w:rPr>
          <w:rFonts w:ascii="仿宋_GB2312" w:hAnsi="仿宋_GB2312" w:hint="eastAsia"/>
        </w:rPr>
        <w:t>违法的情形、认定违法的理由和法律依据、要求事项</w:t>
      </w:r>
      <w:r>
        <w:rPr>
          <w:rFonts w:ascii="仿宋_GB2312" w:hAnsi="宋体" w:hint="eastAsia"/>
          <w:szCs w:val="32"/>
        </w:rPr>
        <w:t>等内容。</w:t>
      </w:r>
    </w:p>
    <w:p w:rsidR="000D0327" w:rsidRDefault="00C46D6E" w:rsidP="000D0327">
      <w:pPr>
        <w:ind w:firstLineChars="200" w:firstLine="632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尾部包括日期和院印。</w:t>
      </w:r>
    </w:p>
    <w:p w:rsidR="00D245A6" w:rsidRPr="00C46D6E" w:rsidRDefault="00C46D6E" w:rsidP="000D0327">
      <w:pPr>
        <w:ind w:firstLineChars="200" w:firstLine="632"/>
      </w:pPr>
      <w:bookmarkStart w:id="0" w:name="_GoBack"/>
      <w:bookmarkEnd w:id="0"/>
      <w:r>
        <w:rPr>
          <w:rFonts w:hint="eastAsia"/>
        </w:rPr>
        <w:t>三</w:t>
      </w:r>
      <w:r>
        <w:t>、本文书</w:t>
      </w:r>
      <w:r>
        <w:rPr>
          <w:rFonts w:hint="eastAsia"/>
        </w:rPr>
        <w:t>为法律文书，应当</w:t>
      </w:r>
      <w:r>
        <w:t>送达</w:t>
      </w:r>
      <w:r>
        <w:rPr>
          <w:rFonts w:hint="eastAsia"/>
        </w:rPr>
        <w:t>存在违法情形的</w:t>
      </w:r>
      <w:r>
        <w:t>人民法院，</w:t>
      </w:r>
      <w:r>
        <w:rPr>
          <w:rFonts w:hint="eastAsia"/>
        </w:rPr>
        <w:t>并</w:t>
      </w:r>
      <w:r>
        <w:t>附卷。</w:t>
      </w:r>
    </w:p>
    <w:sectPr w:rsidR="00D245A6" w:rsidRPr="00C46D6E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7FE" w:rsidRDefault="00C207FE">
      <w:r>
        <w:separator/>
      </w:r>
    </w:p>
  </w:endnote>
  <w:endnote w:type="continuationSeparator" w:id="0">
    <w:p w:rsidR="00C207FE" w:rsidRDefault="00C2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C207FE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7FE" w:rsidRDefault="00C207FE">
      <w:r>
        <w:separator/>
      </w:r>
    </w:p>
  </w:footnote>
  <w:footnote w:type="continuationSeparator" w:id="0">
    <w:p w:rsidR="00C207FE" w:rsidRDefault="00C20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0D0327"/>
    <w:rsid w:val="001874E0"/>
    <w:rsid w:val="0022545B"/>
    <w:rsid w:val="002C6A29"/>
    <w:rsid w:val="003736AB"/>
    <w:rsid w:val="00377FB3"/>
    <w:rsid w:val="005F411E"/>
    <w:rsid w:val="008351D9"/>
    <w:rsid w:val="00884C65"/>
    <w:rsid w:val="009B1CDC"/>
    <w:rsid w:val="00A430A6"/>
    <w:rsid w:val="00C207FE"/>
    <w:rsid w:val="00C46D6E"/>
    <w:rsid w:val="00CB2F59"/>
    <w:rsid w:val="00D245A6"/>
    <w:rsid w:val="00D964D0"/>
    <w:rsid w:val="00E069C2"/>
    <w:rsid w:val="00E73393"/>
    <w:rsid w:val="00ED1CF7"/>
    <w:rsid w:val="00EE165A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439</Characters>
  <Application>Microsoft Office Word</Application>
  <DocSecurity>0</DocSecurity>
  <Lines>3</Lines>
  <Paragraphs>1</Paragraphs>
  <ScaleCrop>false</ScaleCrop>
  <Company>wimxt.com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2020-11-09T06:44:00Z</cp:lastPrinted>
  <dcterms:created xsi:type="dcterms:W3CDTF">2020-11-09T06:48:00Z</dcterms:created>
  <dcterms:modified xsi:type="dcterms:W3CDTF">2020-11-09T06:48:00Z</dcterms:modified>
</cp:coreProperties>
</file>