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81307A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最高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81307A" w:rsidP="00470A32">
      <w:pPr>
        <w:pStyle w:val="Default"/>
        <w:jc w:val="center"/>
        <w:rPr>
          <w:b/>
          <w:sz w:val="44"/>
          <w:szCs w:val="44"/>
        </w:rPr>
      </w:pPr>
      <w:r w:rsidRPr="0081307A">
        <w:rPr>
          <w:rFonts w:hint="eastAsia"/>
          <w:b/>
          <w:sz w:val="44"/>
          <w:szCs w:val="44"/>
        </w:rPr>
        <w:t>核准追诉决定书</w:t>
      </w:r>
    </w:p>
    <w:p w:rsidR="00E208FB" w:rsidRDefault="00E208FB" w:rsidP="00E208FB">
      <w:pPr>
        <w:pStyle w:val="Default"/>
        <w:wordWrap w:val="0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Pr="0055015B" w:rsidRDefault="0081307A" w:rsidP="00E208FB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高</w:t>
      </w:r>
      <w:r w:rsidR="00E208FB"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E208FB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>
        <w:rPr>
          <w:rFonts w:ascii="楷体_GB2312" w:eastAsia="楷体_GB2312" w:hint="eastAsia"/>
          <w:sz w:val="28"/>
          <w:szCs w:val="28"/>
        </w:rPr>
        <w:t>核追</w:t>
      </w:r>
      <w:r w:rsidR="00E208FB" w:rsidRPr="0055015B">
        <w:rPr>
          <w:rFonts w:ascii="楷体_GB2312" w:eastAsia="楷体_GB2312" w:hAnsi="仿宋_GB2312"/>
          <w:sz w:val="28"/>
          <w:szCs w:val="28"/>
        </w:rPr>
        <w:t>〔</w:t>
      </w:r>
      <w:r w:rsidR="00E208FB"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="00E208FB" w:rsidRPr="0055015B">
        <w:rPr>
          <w:rFonts w:ascii="楷体_GB2312" w:eastAsia="楷体_GB2312" w:hAnsi="仿宋_GB2312"/>
          <w:sz w:val="28"/>
          <w:szCs w:val="28"/>
        </w:rPr>
        <w:t>〕</w:t>
      </w:r>
      <w:proofErr w:type="gramEnd"/>
      <w:r w:rsidR="00E208FB"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="00E208FB"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  <w:bookmarkEnd w:id="0"/>
    </w:p>
    <w:p w:rsidR="00E208FB" w:rsidRPr="00E208FB" w:rsidRDefault="00E208FB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81307A" w:rsidRPr="0081307A" w:rsidRDefault="00470A32" w:rsidP="0081307A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81307A" w:rsidRPr="0081307A">
        <w:rPr>
          <w:rFonts w:ascii="仿宋_GB2312" w:eastAsia="仿宋_GB2312" w:hint="eastAsia"/>
          <w:color w:val="000000"/>
          <w:sz w:val="32"/>
          <w:szCs w:val="32"/>
        </w:rPr>
        <w:t>人民检察院（报请核准追诉的省级人民检察院）：</w:t>
      </w:r>
    </w:p>
    <w:p w:rsidR="00470A32" w:rsidRDefault="0081307A" w:rsidP="0081307A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81307A">
        <w:rPr>
          <w:rFonts w:ascii="仿宋_GB2312" w:eastAsia="仿宋_GB2312" w:hint="eastAsia"/>
          <w:color w:val="000000"/>
          <w:sz w:val="32"/>
          <w:szCs w:val="32"/>
        </w:rPr>
        <w:t>你院以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号文书报请核准追诉的犯罪嫌疑人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一案，本院经审查认为，……（概括论述犯罪嫌疑人涉嫌犯罪的行为），其行为触犯了《中华人民共和国刑法》第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条的规定，涉嫌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罪，法定最高刑为无期徒刑（死刑），虽然已超过追诉期限，但……（围绕追诉必要性，概括论述社会危害、法定酌定情节、社会影响等），必须追诉。根据《中华人民共和国刑法》第八十七条第四项的规定（对发生在1997年10月1日之前的犯罪决定核准追诉的，根据1979年《中华人民共和国刑法》第七十六条第四项的规定），决定对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 w:rsidRPr="0081307A">
        <w:rPr>
          <w:rFonts w:ascii="仿宋_GB2312" w:eastAsia="仿宋_GB2312" w:hint="eastAsia"/>
          <w:color w:val="000000"/>
          <w:sz w:val="32"/>
          <w:szCs w:val="32"/>
        </w:rPr>
        <w:t>予以核准追诉。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E208FB" w:rsidRDefault="00E208FB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81307A" w:rsidRPr="0081307A" w:rsidRDefault="0081307A" w:rsidP="0081307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法》第八十七条第四项（或者1979年《中华人民共和国刑法》第七十六条第四项的规定）和《人民检察院刑事诉讼规则》第三百二十条、第三百二十五条的规定制作，为最高人民检察院对报请核准追诉的案件决定予以核准追诉时使用。</w:t>
      </w:r>
    </w:p>
    <w:p w:rsidR="004B056D" w:rsidRDefault="0081307A" w:rsidP="0081307A">
      <w:pPr>
        <w:autoSpaceDE w:val="0"/>
        <w:autoSpaceDN w:val="0"/>
        <w:adjustRightInd w:val="0"/>
        <w:ind w:firstLineChars="200" w:firstLine="640"/>
        <w:jc w:val="left"/>
      </w:pPr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二、本文书一式四份，一份最高人民检察院附卷，一份报请核准追诉的省级人民检察院，一份送达移送案件的</w:t>
      </w:r>
      <w:proofErr w:type="gramStart"/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关，一份送达</w:t>
      </w:r>
      <w:proofErr w:type="gramStart"/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81307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关对应的同级人民检察院。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F46" w:rsidRDefault="00EC0F46" w:rsidP="0040527A">
      <w:r>
        <w:separator/>
      </w:r>
    </w:p>
  </w:endnote>
  <w:endnote w:type="continuationSeparator" w:id="0">
    <w:p w:rsidR="00EC0F46" w:rsidRDefault="00EC0F46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F46" w:rsidRDefault="00EC0F46" w:rsidP="0040527A">
      <w:r>
        <w:separator/>
      </w:r>
    </w:p>
  </w:footnote>
  <w:footnote w:type="continuationSeparator" w:id="0">
    <w:p w:rsidR="00EC0F46" w:rsidRDefault="00EC0F46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1307A"/>
    <w:rsid w:val="00820B0E"/>
    <w:rsid w:val="008630E7"/>
    <w:rsid w:val="00866A2D"/>
    <w:rsid w:val="00893D49"/>
    <w:rsid w:val="0092512A"/>
    <w:rsid w:val="0099158A"/>
    <w:rsid w:val="0099216E"/>
    <w:rsid w:val="009A3A37"/>
    <w:rsid w:val="00A00A6A"/>
    <w:rsid w:val="00A26706"/>
    <w:rsid w:val="00A4111E"/>
    <w:rsid w:val="00A64ECD"/>
    <w:rsid w:val="00AD2407"/>
    <w:rsid w:val="00AE0AD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27290"/>
    <w:rsid w:val="00D35410"/>
    <w:rsid w:val="00D46B9F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EC0F46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2020-03-11T06:00:00Z</dcterms:created>
  <dcterms:modified xsi:type="dcterms:W3CDTF">2020-03-11T06:02:00Z</dcterms:modified>
</cp:coreProperties>
</file>