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CA28A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A28A9">
              <w:rPr>
                <w:rFonts w:ascii="宋体" w:hAnsi="宋体" w:hint="eastAsia"/>
                <w:b/>
                <w:sz w:val="44"/>
                <w:szCs w:val="44"/>
              </w:rPr>
              <w:t>召开庭前会议建议书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A28A9">
              <w:rPr>
                <w:rFonts w:ascii="楷体_GB2312" w:eastAsia="楷体_GB2312" w:hint="eastAsia"/>
                <w:sz w:val="28"/>
                <w:szCs w:val="28"/>
              </w:rPr>
              <w:t>庭前建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0D2E3E">
              <w:rPr>
                <w:rFonts w:ascii="仿宋_GB2312" w:eastAsia="仿宋_GB2312" w:hAnsi="Times New Roman" w:hint="eastAsia"/>
                <w:sz w:val="32"/>
                <w:szCs w:val="32"/>
              </w:rPr>
              <w:t>被告人基本情况（姓名、性别、出生日期、公民身份号码、工作单位、住址、是否人大代表、政协委员）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</w:p>
          <w:p w:rsidR="000D2E3E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2331BF" w:rsidRPr="004B056D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</w:t>
            </w:r>
          </w:p>
          <w:p w:rsidR="004B2A2D" w:rsidRPr="004B056D" w:rsidRDefault="00CF1F46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召开庭前会议</w:t>
            </w:r>
            <w:r w:rsidR="000D2E3E">
              <w:rPr>
                <w:rFonts w:ascii="仿宋_GB2312" w:eastAsia="仿宋_GB2312" w:hAnsi="Times New Roman" w:hint="eastAsia"/>
                <w:sz w:val="32"/>
                <w:szCs w:val="32"/>
              </w:rPr>
              <w:t>理由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D2E3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CA28A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A28A9">
              <w:rPr>
                <w:rFonts w:ascii="宋体" w:hAnsi="宋体" w:hint="eastAsia"/>
                <w:b/>
                <w:sz w:val="44"/>
                <w:szCs w:val="44"/>
              </w:rPr>
              <w:t>召开庭前会议建议书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A28A9">
              <w:rPr>
                <w:rFonts w:ascii="楷体_GB2312" w:eastAsia="楷体_GB2312" w:hint="eastAsia"/>
                <w:sz w:val="28"/>
                <w:szCs w:val="28"/>
              </w:rPr>
              <w:t>庭前</w:t>
            </w:r>
            <w:r w:rsidR="000D2E3E">
              <w:rPr>
                <w:rFonts w:ascii="楷体_GB2312" w:eastAsia="楷体_GB2312" w:hint="eastAsia"/>
                <w:sz w:val="28"/>
                <w:szCs w:val="28"/>
              </w:rPr>
              <w:t>建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本院以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号起诉书提起公诉的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一案，经本院审查，符合《中华人民共和国刑事诉讼法》</w:t>
            </w:r>
            <w:r w:rsidR="00FA1791" w:rsidRPr="00FA1791">
              <w:rPr>
                <w:rFonts w:ascii="仿宋_GB2312" w:eastAsia="仿宋_GB2312" w:hint="eastAsia"/>
                <w:sz w:val="32"/>
                <w:szCs w:val="32"/>
              </w:rPr>
              <w:t>第</w:t>
            </w:r>
            <w:r w:rsidR="00CF1F46" w:rsidRPr="00CF1F46">
              <w:rPr>
                <w:rFonts w:ascii="仿宋_GB2312" w:eastAsia="仿宋_GB2312" w:hint="eastAsia"/>
                <w:sz w:val="32"/>
                <w:szCs w:val="32"/>
              </w:rPr>
              <w:t>一百八十七条第二款的规定，建议你院召开庭前会议。</w:t>
            </w: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271F8" w:rsidRDefault="002271F8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CA28A9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A28A9">
              <w:rPr>
                <w:rFonts w:ascii="宋体" w:hAnsi="宋体" w:hint="eastAsia"/>
                <w:b/>
                <w:sz w:val="44"/>
                <w:szCs w:val="44"/>
              </w:rPr>
              <w:t>召开庭前会议建议书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A28A9">
              <w:rPr>
                <w:rFonts w:ascii="楷体_GB2312" w:eastAsia="楷体_GB2312" w:hint="eastAsia"/>
                <w:sz w:val="28"/>
                <w:szCs w:val="28"/>
              </w:rPr>
              <w:t>庭前</w:t>
            </w:r>
            <w:r w:rsidR="000D2E3E">
              <w:rPr>
                <w:rFonts w:ascii="楷体_GB2312" w:eastAsia="楷体_GB2312" w:hint="eastAsia"/>
                <w:sz w:val="28"/>
                <w:szCs w:val="28"/>
              </w:rPr>
              <w:t>建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本院以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号起诉书提起公诉的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一案，经本院审查，符合《中华人民共和国刑事诉讼法》</w:t>
            </w:r>
            <w:r w:rsidR="00FA1791" w:rsidRPr="00FA1791">
              <w:rPr>
                <w:rFonts w:ascii="仿宋_GB2312" w:eastAsia="仿宋_GB2312" w:hint="eastAsia"/>
                <w:sz w:val="32"/>
                <w:szCs w:val="32"/>
              </w:rPr>
              <w:t>第</w:t>
            </w:r>
            <w:r w:rsidR="00CF1F46" w:rsidRPr="00CF1F46">
              <w:rPr>
                <w:rFonts w:ascii="仿宋_GB2312" w:eastAsia="仿宋_GB2312" w:hint="eastAsia"/>
                <w:sz w:val="32"/>
                <w:szCs w:val="32"/>
              </w:rPr>
              <w:t>一百八十七条第二款的规定，建议你院召开庭前会议。</w:t>
            </w:r>
            <w:bookmarkStart w:id="2" w:name="_GoBack"/>
            <w:bookmarkEnd w:id="2"/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2271F8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2271F8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</w:t>
      </w:r>
      <w:r w:rsidR="000D2E3E">
        <w:rPr>
          <w:rFonts w:ascii="楷体_GB2312" w:eastAsia="楷体_GB2312" w:hAnsi="仿宋" w:hint="eastAsia"/>
          <w:szCs w:val="21"/>
        </w:rPr>
        <w:t>人民法院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A28A9" w:rsidRPr="00CA28A9" w:rsidRDefault="00CA28A9" w:rsidP="00CA28A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CA28A9">
        <w:rPr>
          <w:rFonts w:ascii="仿宋_GB2312" w:eastAsia="仿宋_GB2312" w:cs="仿宋_GB2312" w:hint="eastAsia"/>
          <w:sz w:val="32"/>
          <w:szCs w:val="32"/>
        </w:rPr>
        <w:t>一、本文书为新增文书，根据《中华人民共和国刑事诉讼法》第一百八十七条第二款、《人民检察院刑事诉讼规则》第三百九十四条的规定制作。为人民检察院根据案件情况，建议人民法院召开庭前会议时使用。</w:t>
      </w:r>
    </w:p>
    <w:p w:rsidR="004B056D" w:rsidRDefault="00CA28A9" w:rsidP="00CA28A9">
      <w:pPr>
        <w:pStyle w:val="Default"/>
        <w:ind w:firstLineChars="200" w:firstLine="640"/>
      </w:pPr>
      <w:r w:rsidRPr="00CA28A9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CA28A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CA28A9">
        <w:rPr>
          <w:rFonts w:ascii="仿宋_GB2312" w:eastAsia="仿宋_GB2312" w:cs="仿宋_GB2312" w:hint="eastAsia"/>
          <w:sz w:val="32"/>
          <w:szCs w:val="32"/>
        </w:rPr>
        <w:t>保存备查，第二联附卷，第三联送达人民法院。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87C" w:rsidRDefault="00AC587C" w:rsidP="00054F05">
      <w:r>
        <w:separator/>
      </w:r>
    </w:p>
  </w:endnote>
  <w:endnote w:type="continuationSeparator" w:id="0">
    <w:p w:rsidR="00AC587C" w:rsidRDefault="00AC587C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87C" w:rsidRDefault="00AC587C" w:rsidP="00054F05">
      <w:r>
        <w:separator/>
      </w:r>
    </w:p>
  </w:footnote>
  <w:footnote w:type="continuationSeparator" w:id="0">
    <w:p w:rsidR="00AC587C" w:rsidRDefault="00AC587C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210A33"/>
    <w:rsid w:val="002271F8"/>
    <w:rsid w:val="002331BF"/>
    <w:rsid w:val="002A6578"/>
    <w:rsid w:val="00300350"/>
    <w:rsid w:val="00362976"/>
    <w:rsid w:val="00444592"/>
    <w:rsid w:val="004B056D"/>
    <w:rsid w:val="004B2A2D"/>
    <w:rsid w:val="00535F68"/>
    <w:rsid w:val="005432AF"/>
    <w:rsid w:val="0054401C"/>
    <w:rsid w:val="0055015B"/>
    <w:rsid w:val="005847CB"/>
    <w:rsid w:val="005E575C"/>
    <w:rsid w:val="00676368"/>
    <w:rsid w:val="0069021A"/>
    <w:rsid w:val="006D41C2"/>
    <w:rsid w:val="007D44B0"/>
    <w:rsid w:val="00820682"/>
    <w:rsid w:val="008471AA"/>
    <w:rsid w:val="0086387F"/>
    <w:rsid w:val="008B0F5D"/>
    <w:rsid w:val="0090651D"/>
    <w:rsid w:val="00A02CF1"/>
    <w:rsid w:val="00A4111E"/>
    <w:rsid w:val="00A55A06"/>
    <w:rsid w:val="00A5657F"/>
    <w:rsid w:val="00A80936"/>
    <w:rsid w:val="00AC587C"/>
    <w:rsid w:val="00B356DB"/>
    <w:rsid w:val="00B76877"/>
    <w:rsid w:val="00BD20A2"/>
    <w:rsid w:val="00C034E2"/>
    <w:rsid w:val="00C57E4D"/>
    <w:rsid w:val="00C71354"/>
    <w:rsid w:val="00C72318"/>
    <w:rsid w:val="00CA28A9"/>
    <w:rsid w:val="00CF1F46"/>
    <w:rsid w:val="00D179A1"/>
    <w:rsid w:val="00D31528"/>
    <w:rsid w:val="00DE6A6B"/>
    <w:rsid w:val="00E760B4"/>
    <w:rsid w:val="00E902C5"/>
    <w:rsid w:val="00EA3EC2"/>
    <w:rsid w:val="00F27BF2"/>
    <w:rsid w:val="00F37DFA"/>
    <w:rsid w:val="00F56506"/>
    <w:rsid w:val="00F95E46"/>
    <w:rsid w:val="00FA1791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2020-03-13T02:31:00Z</dcterms:created>
  <dcterms:modified xsi:type="dcterms:W3CDTF">2020-03-13T02:33:00Z</dcterms:modified>
</cp:coreProperties>
</file>