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717" w:rsidRDefault="003038EC" w:rsidP="00107717">
      <w:pPr>
        <w:spacing w:line="276" w:lineRule="auto"/>
        <w:jc w:val="left"/>
        <w:rPr>
          <w:rFonts w:ascii="仿宋_GB2312" w:eastAsia="仿宋_GB2312"/>
          <w:color w:val="000000"/>
          <w:sz w:val="32"/>
          <w:szCs w:val="32"/>
        </w:rPr>
      </w:pPr>
      <w:r w:rsidRPr="003038EC">
        <w:rPr>
          <w:rFonts w:ascii="仿宋_GB2312" w:eastAsia="仿宋_GB2312" w:hint="eastAsia"/>
          <w:color w:val="000000"/>
          <w:sz w:val="32"/>
          <w:szCs w:val="32"/>
        </w:rPr>
        <w:t>不起诉决定书格式（</w:t>
      </w:r>
      <w:proofErr w:type="gramStart"/>
      <w:r w:rsidRPr="003038EC">
        <w:rPr>
          <w:rFonts w:ascii="仿宋_GB2312" w:eastAsia="仿宋_GB2312" w:hint="eastAsia"/>
          <w:color w:val="000000"/>
          <w:sz w:val="32"/>
          <w:szCs w:val="32"/>
        </w:rPr>
        <w:t>法定不</w:t>
      </w:r>
      <w:proofErr w:type="gramEnd"/>
      <w:r w:rsidRPr="003038EC">
        <w:rPr>
          <w:rFonts w:ascii="仿宋_GB2312" w:eastAsia="仿宋_GB2312" w:hint="eastAsia"/>
          <w:color w:val="000000"/>
          <w:sz w:val="32"/>
          <w:szCs w:val="32"/>
        </w:rPr>
        <w:t>起诉样本）根据《中华人民共和国刑事诉讼法》第177条第1款规定决定不起诉时适用</w:t>
      </w:r>
    </w:p>
    <w:p w:rsidR="00470A32" w:rsidRDefault="00A853B5" w:rsidP="00470A32">
      <w:pPr>
        <w:spacing w:line="276" w:lineRule="auto"/>
        <w:jc w:val="center"/>
        <w:rPr>
          <w:rFonts w:ascii="宋体" w:hAnsi="宋体"/>
          <w:sz w:val="36"/>
          <w:szCs w:val="36"/>
        </w:rPr>
      </w:pPr>
      <w:r w:rsidRPr="00A853B5">
        <w:rPr>
          <w:rFonts w:ascii="宋体" w:hAnsi="宋体" w:hint="eastAsia"/>
          <w:sz w:val="36"/>
          <w:szCs w:val="36"/>
        </w:rPr>
        <w:t>××××</w:t>
      </w:r>
      <w:r w:rsidR="00470A32">
        <w:rPr>
          <w:rFonts w:ascii="宋体" w:hAnsi="宋体"/>
          <w:sz w:val="36"/>
          <w:szCs w:val="36"/>
        </w:rPr>
        <w:t>人民检察院</w:t>
      </w:r>
    </w:p>
    <w:p w:rsidR="00470A32" w:rsidRDefault="003038EC" w:rsidP="00470A32">
      <w:pPr>
        <w:pStyle w:val="Default"/>
        <w:jc w:val="center"/>
        <w:rPr>
          <w:b/>
          <w:sz w:val="44"/>
          <w:szCs w:val="44"/>
        </w:rPr>
      </w:pPr>
      <w:r w:rsidRPr="003038EC">
        <w:rPr>
          <w:rFonts w:hint="eastAsia"/>
          <w:b/>
          <w:sz w:val="44"/>
          <w:szCs w:val="44"/>
        </w:rPr>
        <w:t>不起诉决定书</w:t>
      </w:r>
    </w:p>
    <w:p w:rsidR="007A216E" w:rsidRDefault="007A216E" w:rsidP="00E208FB">
      <w:pPr>
        <w:pStyle w:val="Default"/>
        <w:wordWrap w:val="0"/>
        <w:jc w:val="right"/>
        <w:rPr>
          <w:rFonts w:ascii="楷体_GB2312" w:eastAsia="楷体_GB2312"/>
          <w:sz w:val="28"/>
          <w:szCs w:val="28"/>
        </w:rPr>
      </w:pPr>
      <w:bookmarkStart w:id="0" w:name="wh2"/>
    </w:p>
    <w:p w:rsidR="00E208FB" w:rsidRDefault="007A216E" w:rsidP="007A216E">
      <w:pPr>
        <w:pStyle w:val="Default"/>
        <w:jc w:val="right"/>
        <w:rPr>
          <w:rFonts w:ascii="楷体_GB2312" w:eastAsia="楷体_GB2312" w:hAnsi="楷体_GB2312" w:cs="楷体_GB2312"/>
          <w:sz w:val="28"/>
          <w:szCs w:val="28"/>
        </w:rPr>
      </w:pPr>
      <w:r w:rsidRPr="0055015B">
        <w:rPr>
          <w:rFonts w:ascii="楷体_GB2312" w:eastAsia="楷体_GB2312" w:hint="eastAsia"/>
          <w:sz w:val="28"/>
          <w:szCs w:val="28"/>
        </w:rPr>
        <w:t>××</w:t>
      </w:r>
      <w:r w:rsidRPr="0055015B">
        <w:rPr>
          <w:rFonts w:ascii="楷体_GB2312" w:eastAsia="楷体_GB2312" w:cs="楷体_GB2312" w:hint="eastAsia"/>
          <w:sz w:val="28"/>
          <w:szCs w:val="28"/>
        </w:rPr>
        <w:t>检</w:t>
      </w:r>
      <w:r w:rsidRPr="0055015B">
        <w:rPr>
          <w:rFonts w:ascii="楷体_GB2312" w:eastAsia="楷体_GB2312" w:hint="eastAsia"/>
          <w:sz w:val="28"/>
          <w:szCs w:val="28"/>
        </w:rPr>
        <w:t>××</w:t>
      </w:r>
      <w:proofErr w:type="gramStart"/>
      <w:r w:rsidR="00C1090D">
        <w:rPr>
          <w:rFonts w:ascii="楷体_GB2312" w:eastAsia="楷体_GB2312" w:hint="eastAsia"/>
          <w:sz w:val="28"/>
          <w:szCs w:val="28"/>
        </w:rPr>
        <w:t>刑</w:t>
      </w:r>
      <w:proofErr w:type="gramEnd"/>
      <w:r w:rsidR="003038EC">
        <w:rPr>
          <w:rFonts w:ascii="楷体_GB2312" w:eastAsia="楷体_GB2312" w:hint="eastAsia"/>
          <w:sz w:val="28"/>
          <w:szCs w:val="28"/>
        </w:rPr>
        <w:t>不</w:t>
      </w:r>
      <w:r w:rsidR="00517F4A" w:rsidRPr="00517F4A">
        <w:rPr>
          <w:rFonts w:ascii="楷体_GB2312" w:eastAsia="楷体_GB2312" w:hint="eastAsia"/>
          <w:sz w:val="28"/>
          <w:szCs w:val="28"/>
        </w:rPr>
        <w:t>诉</w:t>
      </w:r>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20××</w:t>
      </w:r>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w:t>
      </w:r>
      <w:r w:rsidRPr="0055015B">
        <w:rPr>
          <w:rFonts w:ascii="楷体_GB2312" w:eastAsia="楷体_GB2312" w:hAnsi="楷体_GB2312" w:cs="楷体_GB2312" w:hint="eastAsia"/>
          <w:sz w:val="28"/>
          <w:szCs w:val="28"/>
        </w:rPr>
        <w:t>号</w:t>
      </w:r>
    </w:p>
    <w:p w:rsidR="007A216E" w:rsidRDefault="007A216E" w:rsidP="007A216E">
      <w:pPr>
        <w:pStyle w:val="Default"/>
        <w:jc w:val="right"/>
        <w:rPr>
          <w:rFonts w:ascii="楷体_GB2312" w:eastAsia="楷体_GB2312"/>
          <w:sz w:val="28"/>
          <w:szCs w:val="28"/>
        </w:rPr>
      </w:pPr>
    </w:p>
    <w:bookmarkEnd w:id="0"/>
    <w:p w:rsidR="003038EC" w:rsidRPr="003038EC" w:rsidRDefault="003038EC" w:rsidP="003038EC">
      <w:pPr>
        <w:ind w:rightChars="12" w:right="25" w:firstLineChars="200" w:firstLine="640"/>
        <w:rPr>
          <w:rFonts w:ascii="仿宋_GB2312" w:eastAsia="仿宋_GB2312"/>
          <w:color w:val="000000"/>
          <w:sz w:val="32"/>
          <w:szCs w:val="32"/>
        </w:rPr>
      </w:pPr>
      <w:r w:rsidRPr="003038EC">
        <w:rPr>
          <w:rFonts w:ascii="仿宋_GB2312" w:eastAsia="仿宋_GB2312" w:hint="eastAsia"/>
          <w:color w:val="000000"/>
          <w:sz w:val="32"/>
          <w:szCs w:val="32"/>
        </w:rPr>
        <w:t>被不起诉人……</w:t>
      </w:r>
      <w:r w:rsidRPr="003038EC">
        <w:rPr>
          <w:rFonts w:ascii="仿宋_GB2312" w:eastAsia="仿宋_GB2312" w:hint="eastAsia"/>
          <w:color w:val="000000"/>
          <w:sz w:val="32"/>
          <w:szCs w:val="32"/>
        </w:rPr>
        <w:t>〔</w:t>
      </w:r>
      <w:r w:rsidRPr="003038EC">
        <w:rPr>
          <w:rFonts w:ascii="仿宋_GB2312" w:eastAsia="仿宋_GB2312" w:hint="eastAsia"/>
          <w:color w:val="000000"/>
          <w:sz w:val="32"/>
          <w:szCs w:val="32"/>
        </w:rPr>
        <w:t>写明姓名、性别、出生年月日、公民身份号码、民族、文化程度、职业或工作单位及职务（国家机关工作人员利用职权实施的犯罪，应当写明犯罪期间在何单位任何职）、户籍地、住址（被不起诉人住址写居住地，如果户籍所在地与暂住地不一致的，应当写明户籍所在地和暂住地），是否受过刑事处罚，采取强制措施的种类、时间、决定机关等。</w:t>
      </w:r>
      <w:r>
        <w:rPr>
          <w:rFonts w:ascii="仿宋_GB2312" w:eastAsia="仿宋_GB2312" w:hint="eastAsia"/>
          <w:color w:val="000000"/>
          <w:sz w:val="32"/>
          <w:szCs w:val="32"/>
        </w:rPr>
        <w:t>〕</w:t>
      </w:r>
    </w:p>
    <w:p w:rsidR="003038EC" w:rsidRPr="003038EC" w:rsidRDefault="003038EC" w:rsidP="003038EC">
      <w:pPr>
        <w:ind w:rightChars="12" w:right="25" w:firstLineChars="200" w:firstLine="640"/>
        <w:rPr>
          <w:rFonts w:ascii="仿宋_GB2312" w:eastAsia="仿宋_GB2312" w:hint="eastAsia"/>
          <w:color w:val="000000"/>
          <w:sz w:val="32"/>
          <w:szCs w:val="32"/>
        </w:rPr>
      </w:pPr>
      <w:r w:rsidRPr="003038EC">
        <w:rPr>
          <w:rFonts w:ascii="仿宋_GB2312" w:eastAsia="仿宋_GB2312" w:hint="eastAsia"/>
          <w:color w:val="000000"/>
          <w:sz w:val="32"/>
          <w:szCs w:val="32"/>
        </w:rPr>
        <w:t>（如系被不起诉单位，则应写明名称、住所地等）</w:t>
      </w:r>
    </w:p>
    <w:p w:rsidR="003038EC" w:rsidRPr="003038EC" w:rsidRDefault="003038EC" w:rsidP="003038EC">
      <w:pPr>
        <w:ind w:rightChars="12" w:right="25" w:firstLineChars="200" w:firstLine="640"/>
        <w:rPr>
          <w:rFonts w:ascii="仿宋_GB2312" w:eastAsia="仿宋_GB2312" w:hint="eastAsia"/>
          <w:color w:val="000000"/>
          <w:sz w:val="32"/>
          <w:szCs w:val="32"/>
        </w:rPr>
      </w:pPr>
      <w:r w:rsidRPr="003038EC">
        <w:rPr>
          <w:rFonts w:ascii="仿宋_GB2312" w:eastAsia="仿宋_GB2312" w:hint="eastAsia"/>
          <w:color w:val="000000"/>
          <w:sz w:val="32"/>
          <w:szCs w:val="32"/>
        </w:rPr>
        <w:t>辩护人……（写姓名、单位）。</w:t>
      </w:r>
    </w:p>
    <w:p w:rsidR="003038EC" w:rsidRPr="003038EC" w:rsidRDefault="003038EC" w:rsidP="003038EC">
      <w:pPr>
        <w:ind w:rightChars="12" w:right="25" w:firstLineChars="200" w:firstLine="640"/>
        <w:rPr>
          <w:rFonts w:ascii="仿宋_GB2312" w:eastAsia="仿宋_GB2312" w:hint="eastAsia"/>
          <w:color w:val="000000"/>
          <w:sz w:val="32"/>
          <w:szCs w:val="32"/>
        </w:rPr>
      </w:pPr>
      <w:r w:rsidRPr="003038EC">
        <w:rPr>
          <w:rFonts w:ascii="仿宋_GB2312" w:eastAsia="仿宋_GB2312" w:hint="eastAsia"/>
          <w:color w:val="000000"/>
          <w:sz w:val="32"/>
          <w:szCs w:val="32"/>
        </w:rPr>
        <w:t>本案由×××（监察/</w:t>
      </w:r>
      <w:proofErr w:type="gramStart"/>
      <w:r w:rsidRPr="003038EC">
        <w:rPr>
          <w:rFonts w:ascii="仿宋_GB2312" w:eastAsia="仿宋_GB2312" w:hint="eastAsia"/>
          <w:color w:val="000000"/>
          <w:sz w:val="32"/>
          <w:szCs w:val="32"/>
        </w:rPr>
        <w:t>侦查机</w:t>
      </w:r>
      <w:proofErr w:type="gramEnd"/>
      <w:r w:rsidRPr="003038EC">
        <w:rPr>
          <w:rFonts w:ascii="仿宋_GB2312" w:eastAsia="仿宋_GB2312" w:hint="eastAsia"/>
          <w:color w:val="000000"/>
          <w:sz w:val="32"/>
          <w:szCs w:val="32"/>
        </w:rPr>
        <w:t>关名称）调查/侦查终结，以被不起诉人×××涉嫌××罪，于×年×月×日向本院移送起诉。</w:t>
      </w:r>
    </w:p>
    <w:p w:rsidR="003038EC" w:rsidRPr="003038EC" w:rsidRDefault="003038EC" w:rsidP="003038EC">
      <w:pPr>
        <w:ind w:rightChars="12" w:right="25" w:firstLineChars="200" w:firstLine="640"/>
        <w:rPr>
          <w:rFonts w:ascii="仿宋_GB2312" w:eastAsia="仿宋_GB2312" w:hint="eastAsia"/>
          <w:color w:val="000000"/>
          <w:sz w:val="32"/>
          <w:szCs w:val="32"/>
        </w:rPr>
      </w:pPr>
      <w:r w:rsidRPr="003038EC">
        <w:rPr>
          <w:rFonts w:ascii="仿宋_GB2312" w:eastAsia="仿宋_GB2312" w:hint="eastAsia"/>
          <w:color w:val="000000"/>
          <w:sz w:val="32"/>
          <w:szCs w:val="32"/>
        </w:rPr>
        <w:t>（如果是自</w:t>
      </w:r>
      <w:proofErr w:type="gramStart"/>
      <w:r w:rsidRPr="003038EC">
        <w:rPr>
          <w:rFonts w:ascii="仿宋_GB2312" w:eastAsia="仿宋_GB2312" w:hint="eastAsia"/>
          <w:color w:val="000000"/>
          <w:sz w:val="32"/>
          <w:szCs w:val="32"/>
        </w:rPr>
        <w:t>侦</w:t>
      </w:r>
      <w:proofErr w:type="gramEnd"/>
      <w:r w:rsidRPr="003038EC">
        <w:rPr>
          <w:rFonts w:ascii="仿宋_GB2312" w:eastAsia="仿宋_GB2312" w:hint="eastAsia"/>
          <w:color w:val="000000"/>
          <w:sz w:val="32"/>
          <w:szCs w:val="32"/>
        </w:rPr>
        <w:t>案件，此处写“被不起诉人×××涉嫌 × ×一案，由本院侦查终结，于×年×月×日移送起诉或不起诉。”如果案件是其他人民检察院移送的，此处应当将指定管辖、移送</w:t>
      </w:r>
      <w:r w:rsidRPr="003038EC">
        <w:rPr>
          <w:rFonts w:ascii="仿宋_GB2312" w:eastAsia="仿宋_GB2312" w:hint="eastAsia"/>
          <w:color w:val="000000"/>
          <w:sz w:val="32"/>
          <w:szCs w:val="32"/>
        </w:rPr>
        <w:lastRenderedPageBreak/>
        <w:t>单位以及移送时间等写清楚。）</w:t>
      </w:r>
    </w:p>
    <w:p w:rsidR="003038EC" w:rsidRPr="003038EC" w:rsidRDefault="003038EC" w:rsidP="003038EC">
      <w:pPr>
        <w:ind w:rightChars="12" w:right="25" w:firstLineChars="200" w:firstLine="640"/>
        <w:rPr>
          <w:rFonts w:ascii="仿宋_GB2312" w:eastAsia="仿宋_GB2312" w:hint="eastAsia"/>
          <w:color w:val="000000"/>
          <w:sz w:val="32"/>
          <w:szCs w:val="32"/>
        </w:rPr>
      </w:pPr>
      <w:r w:rsidRPr="003038EC">
        <w:rPr>
          <w:rFonts w:ascii="仿宋_GB2312" w:eastAsia="仿宋_GB2312" w:hint="eastAsia"/>
          <w:color w:val="000000"/>
          <w:sz w:val="32"/>
          <w:szCs w:val="32"/>
        </w:rPr>
        <w:t>（如果案件曾经退回补充调查/侦查，应当写明退回补充调查/侦查的日期、次数以及再次移送起诉时间。）</w:t>
      </w:r>
    </w:p>
    <w:p w:rsidR="003038EC" w:rsidRPr="003038EC" w:rsidRDefault="003038EC" w:rsidP="003038EC">
      <w:pPr>
        <w:ind w:rightChars="12" w:right="25" w:firstLineChars="200" w:firstLine="640"/>
        <w:rPr>
          <w:rFonts w:ascii="仿宋_GB2312" w:eastAsia="仿宋_GB2312" w:hint="eastAsia"/>
          <w:color w:val="000000"/>
          <w:sz w:val="32"/>
          <w:szCs w:val="32"/>
        </w:rPr>
      </w:pPr>
      <w:r w:rsidRPr="003038EC">
        <w:rPr>
          <w:rFonts w:ascii="仿宋_GB2312" w:eastAsia="仿宋_GB2312" w:hint="eastAsia"/>
          <w:color w:val="000000"/>
          <w:sz w:val="32"/>
          <w:szCs w:val="32"/>
        </w:rPr>
        <w:t>经本院依法审查查明：</w:t>
      </w:r>
    </w:p>
    <w:p w:rsidR="003038EC" w:rsidRPr="003038EC" w:rsidRDefault="003038EC" w:rsidP="003038EC">
      <w:pPr>
        <w:ind w:rightChars="12" w:right="25" w:firstLineChars="200" w:firstLine="640"/>
        <w:rPr>
          <w:rFonts w:ascii="仿宋_GB2312" w:eastAsia="仿宋_GB2312"/>
          <w:color w:val="000000"/>
          <w:sz w:val="32"/>
          <w:szCs w:val="32"/>
        </w:rPr>
      </w:pPr>
      <w:r w:rsidRPr="003038EC">
        <w:rPr>
          <w:rFonts w:ascii="仿宋_GB2312" w:eastAsia="仿宋_GB2312" w:hint="eastAsia"/>
          <w:color w:val="000000"/>
          <w:sz w:val="32"/>
          <w:szCs w:val="32"/>
        </w:rPr>
        <w:t>〔</w:t>
      </w:r>
      <w:r w:rsidRPr="003038EC">
        <w:rPr>
          <w:rFonts w:ascii="仿宋_GB2312" w:eastAsia="仿宋_GB2312" w:hAnsi="仿宋_GB2312" w:cs="仿宋_GB2312" w:hint="eastAsia"/>
          <w:color w:val="000000"/>
          <w:sz w:val="32"/>
          <w:szCs w:val="32"/>
        </w:rPr>
        <w:t>如果是根据刑事诉讼法第十六条第（一）项即监察</w:t>
      </w:r>
      <w:r w:rsidRPr="003038EC">
        <w:rPr>
          <w:rFonts w:ascii="仿宋_GB2312" w:eastAsia="仿宋_GB2312" w:hint="eastAsia"/>
          <w:color w:val="000000"/>
          <w:sz w:val="32"/>
          <w:szCs w:val="32"/>
        </w:rPr>
        <w:t>/</w:t>
      </w:r>
      <w:proofErr w:type="gramStart"/>
      <w:r w:rsidRPr="003038EC">
        <w:rPr>
          <w:rFonts w:ascii="仿宋_GB2312" w:eastAsia="仿宋_GB2312" w:hint="eastAsia"/>
          <w:color w:val="000000"/>
          <w:sz w:val="32"/>
          <w:szCs w:val="32"/>
        </w:rPr>
        <w:t>侦查机</w:t>
      </w:r>
      <w:proofErr w:type="gramEnd"/>
      <w:r w:rsidRPr="003038EC">
        <w:rPr>
          <w:rFonts w:ascii="仿宋_GB2312" w:eastAsia="仿宋_GB2312" w:hint="eastAsia"/>
          <w:color w:val="000000"/>
          <w:sz w:val="32"/>
          <w:szCs w:val="32"/>
        </w:rPr>
        <w:t>关移送起诉认为行为构成犯罪，经检察机关审查后认定行为情节显著轻微、危害不大，不认为是犯罪而决定不起诉的，则不起诉决定书应当先概述监察/</w:t>
      </w:r>
      <w:proofErr w:type="gramStart"/>
      <w:r w:rsidRPr="003038EC">
        <w:rPr>
          <w:rFonts w:ascii="仿宋_GB2312" w:eastAsia="仿宋_GB2312" w:hint="eastAsia"/>
          <w:color w:val="000000"/>
          <w:sz w:val="32"/>
          <w:szCs w:val="32"/>
        </w:rPr>
        <w:t>侦查机</w:t>
      </w:r>
      <w:proofErr w:type="gramEnd"/>
      <w:r w:rsidRPr="003038EC">
        <w:rPr>
          <w:rFonts w:ascii="仿宋_GB2312" w:eastAsia="仿宋_GB2312" w:hint="eastAsia"/>
          <w:color w:val="000000"/>
          <w:sz w:val="32"/>
          <w:szCs w:val="32"/>
        </w:rPr>
        <w:t>关移送起诉意见书认定的犯罪事实（如果是检察机关的自</w:t>
      </w:r>
      <w:proofErr w:type="gramStart"/>
      <w:r w:rsidRPr="003038EC">
        <w:rPr>
          <w:rFonts w:ascii="仿宋_GB2312" w:eastAsia="仿宋_GB2312" w:hint="eastAsia"/>
          <w:color w:val="000000"/>
          <w:sz w:val="32"/>
          <w:szCs w:val="32"/>
        </w:rPr>
        <w:t>侦</w:t>
      </w:r>
      <w:proofErr w:type="gramEnd"/>
      <w:r w:rsidRPr="003038EC">
        <w:rPr>
          <w:rFonts w:ascii="仿宋_GB2312" w:eastAsia="仿宋_GB2312" w:hint="eastAsia"/>
          <w:color w:val="000000"/>
          <w:sz w:val="32"/>
          <w:szCs w:val="32"/>
        </w:rPr>
        <w:t>案件，则这部分不写），然后叙写检察机关审查认定的事实及证据，重点反映显著轻微的情节和危害程度较小的结果。如果是行为已构成犯罪，本应当追究刑事责任，但审查过程中有刑事诉讼法第十六条第（二）至（六）项法定不追究刑事责任的情形，因而决定不起诉的，应当重点叙明符合法定不追究刑事责任的事实和证据，充分反映出法律规定的内容。如果是根据刑事诉讼法第一百七十七条第一款中的没有犯罪事实而决定不起诉的，应当重点叙明不存在犯罪事实或者犯罪事实并非被不起诉人所为。</w:t>
      </w:r>
      <w:r>
        <w:rPr>
          <w:rFonts w:ascii="仿宋_GB2312" w:eastAsia="仿宋_GB2312" w:hint="eastAsia"/>
          <w:color w:val="000000"/>
          <w:sz w:val="32"/>
          <w:szCs w:val="32"/>
        </w:rPr>
        <w:t>〕</w:t>
      </w:r>
    </w:p>
    <w:p w:rsidR="003038EC" w:rsidRPr="003038EC" w:rsidRDefault="003038EC" w:rsidP="003038EC">
      <w:pPr>
        <w:ind w:rightChars="12" w:right="25" w:firstLineChars="200" w:firstLine="640"/>
        <w:rPr>
          <w:rFonts w:ascii="仿宋_GB2312" w:eastAsia="仿宋_GB2312" w:hint="eastAsia"/>
          <w:color w:val="000000"/>
          <w:sz w:val="32"/>
          <w:szCs w:val="32"/>
        </w:rPr>
      </w:pPr>
      <w:r w:rsidRPr="003038EC">
        <w:rPr>
          <w:rFonts w:ascii="仿宋_GB2312" w:eastAsia="仿宋_GB2312" w:hint="eastAsia"/>
          <w:color w:val="000000"/>
          <w:sz w:val="32"/>
          <w:szCs w:val="32"/>
        </w:rPr>
        <w:t>本院认为，×××（被不起诉人的姓名）的上述行为，情节显著轻微、危害不大，不构成犯罪。依照《中华人民共和国刑事诉讼法》第十六条第（一）项和第一百七十七条第一款的规定，</w:t>
      </w:r>
      <w:r w:rsidRPr="003038EC">
        <w:rPr>
          <w:rFonts w:ascii="仿宋_GB2312" w:eastAsia="仿宋_GB2312" w:hint="eastAsia"/>
          <w:color w:val="000000"/>
          <w:sz w:val="32"/>
          <w:szCs w:val="32"/>
        </w:rPr>
        <w:lastRenderedPageBreak/>
        <w:t>决定对×××（被不起诉人的姓名）不起诉。</w:t>
      </w:r>
    </w:p>
    <w:p w:rsidR="003038EC" w:rsidRPr="003038EC" w:rsidRDefault="003038EC" w:rsidP="003038EC">
      <w:pPr>
        <w:ind w:rightChars="12" w:right="25" w:firstLineChars="200" w:firstLine="640"/>
        <w:rPr>
          <w:rFonts w:ascii="仿宋_GB2312" w:eastAsia="仿宋_GB2312" w:hint="eastAsia"/>
          <w:color w:val="000000"/>
          <w:sz w:val="32"/>
          <w:szCs w:val="32"/>
        </w:rPr>
      </w:pPr>
      <w:r w:rsidRPr="003038EC">
        <w:rPr>
          <w:rFonts w:ascii="仿宋_GB2312" w:eastAsia="仿宋_GB2312" w:hint="eastAsia"/>
          <w:color w:val="000000"/>
          <w:sz w:val="32"/>
          <w:szCs w:val="32"/>
        </w:rPr>
        <w:t>（如果是根据刑事诉讼法第十六条第（二）至（六）项</w:t>
      </w:r>
      <w:proofErr w:type="gramStart"/>
      <w:r w:rsidRPr="003038EC">
        <w:rPr>
          <w:rFonts w:ascii="仿宋_GB2312" w:eastAsia="仿宋_GB2312" w:hint="eastAsia"/>
          <w:color w:val="000000"/>
          <w:sz w:val="32"/>
          <w:szCs w:val="32"/>
        </w:rPr>
        <w:t>法定不</w:t>
      </w:r>
      <w:proofErr w:type="gramEnd"/>
      <w:r w:rsidRPr="003038EC">
        <w:rPr>
          <w:rFonts w:ascii="仿宋_GB2312" w:eastAsia="仿宋_GB2312" w:hint="eastAsia"/>
          <w:color w:val="000000"/>
          <w:sz w:val="32"/>
          <w:szCs w:val="32"/>
        </w:rPr>
        <w:t>追究刑事责任的情形而决定的不起诉，重点阐明不追究被不起诉人刑事责任的理由及法律依据，最后写不起诉的法律依据。如果是根据刑事诉讼法第一百七十七条第一款中的没有犯罪事实而决定不起诉的，指出被不起诉人没有犯罪事实，再写不起诉的法律依据。）</w:t>
      </w:r>
    </w:p>
    <w:p w:rsidR="003038EC" w:rsidRPr="003038EC" w:rsidRDefault="003038EC" w:rsidP="003038EC">
      <w:pPr>
        <w:ind w:rightChars="12" w:right="25" w:firstLineChars="200" w:firstLine="640"/>
        <w:rPr>
          <w:rFonts w:ascii="仿宋_GB2312" w:eastAsia="仿宋_GB2312" w:hint="eastAsia"/>
          <w:color w:val="000000"/>
          <w:sz w:val="32"/>
          <w:szCs w:val="32"/>
        </w:rPr>
      </w:pPr>
      <w:r w:rsidRPr="003038EC">
        <w:rPr>
          <w:rFonts w:ascii="仿宋_GB2312" w:eastAsia="仿宋_GB2312" w:hint="eastAsia"/>
          <w:color w:val="000000"/>
          <w:sz w:val="32"/>
          <w:szCs w:val="32"/>
        </w:rPr>
        <w:t>查封、扣押、冻结的涉案款物的处理情况。</w:t>
      </w:r>
    </w:p>
    <w:p w:rsidR="00C1090D" w:rsidRDefault="003038EC" w:rsidP="003038EC">
      <w:pPr>
        <w:ind w:rightChars="12" w:right="25" w:firstLineChars="200" w:firstLine="640"/>
        <w:rPr>
          <w:rFonts w:ascii="仿宋_GB2312" w:eastAsia="仿宋_GB2312" w:hint="eastAsia"/>
          <w:color w:val="000000"/>
          <w:sz w:val="32"/>
          <w:szCs w:val="32"/>
        </w:rPr>
      </w:pPr>
      <w:r w:rsidRPr="003038EC">
        <w:rPr>
          <w:rFonts w:ascii="仿宋_GB2312" w:eastAsia="仿宋_GB2312" w:hint="eastAsia"/>
          <w:color w:val="000000"/>
          <w:sz w:val="32"/>
          <w:szCs w:val="32"/>
        </w:rPr>
        <w:t>被害人如果不服本决定，可以自收到本决定书后七日以内向×××人民检察院申诉，请求提起公诉；也可以不经申诉，直接向×××人民法院提起自诉。</w:t>
      </w:r>
    </w:p>
    <w:p w:rsidR="003038EC" w:rsidRDefault="003038EC" w:rsidP="003038EC">
      <w:pPr>
        <w:ind w:rightChars="12" w:right="25" w:firstLineChars="200" w:firstLine="640"/>
        <w:rPr>
          <w:rFonts w:ascii="仿宋_GB2312" w:eastAsia="仿宋_GB2312" w:hint="eastAsia"/>
          <w:color w:val="000000"/>
          <w:sz w:val="32"/>
          <w:szCs w:val="32"/>
        </w:rPr>
      </w:pPr>
    </w:p>
    <w:p w:rsidR="003038EC" w:rsidRDefault="003038EC" w:rsidP="003038EC">
      <w:pPr>
        <w:ind w:rightChars="12" w:right="25" w:firstLineChars="200" w:firstLine="640"/>
        <w:rPr>
          <w:rFonts w:ascii="仿宋_GB2312" w:eastAsia="仿宋_GB2312" w:hint="eastAsia"/>
          <w:color w:val="000000"/>
          <w:sz w:val="32"/>
          <w:szCs w:val="32"/>
        </w:rPr>
      </w:pPr>
    </w:p>
    <w:p w:rsidR="003038EC" w:rsidRDefault="003038EC" w:rsidP="003038EC">
      <w:pPr>
        <w:ind w:rightChars="12" w:right="25"/>
        <w:rPr>
          <w:rFonts w:ascii="仿宋_GB2312" w:eastAsia="仿宋_GB2312"/>
          <w:color w:val="000000"/>
          <w:sz w:val="32"/>
          <w:szCs w:val="32"/>
        </w:rPr>
      </w:pPr>
    </w:p>
    <w:p w:rsidR="00D73D7B" w:rsidRPr="00D73D7B" w:rsidRDefault="003038EC" w:rsidP="00C1090D">
      <w:pPr>
        <w:ind w:leftChars="2300" w:left="4830" w:rightChars="12" w:right="25"/>
        <w:jc w:val="center"/>
        <w:rPr>
          <w:rFonts w:ascii="仿宋_GB2312" w:eastAsia="仿宋_GB2312"/>
          <w:color w:val="000000"/>
          <w:sz w:val="32"/>
          <w:szCs w:val="32"/>
        </w:rPr>
      </w:pPr>
      <w:r w:rsidRPr="003038EC">
        <w:rPr>
          <w:rFonts w:ascii="仿宋_GB2312" w:eastAsia="仿宋_GB2312" w:hint="eastAsia"/>
          <w:color w:val="000000"/>
          <w:sz w:val="32"/>
          <w:szCs w:val="32"/>
        </w:rPr>
        <w:t>××××人民检察院</w:t>
      </w:r>
    </w:p>
    <w:p w:rsidR="00C1090D" w:rsidRDefault="00C1090D" w:rsidP="00C1090D">
      <w:pPr>
        <w:pStyle w:val="Default"/>
        <w:ind w:leftChars="2300" w:left="4830"/>
        <w:jc w:val="center"/>
        <w:rPr>
          <w:rFonts w:ascii="仿宋_GB2312" w:eastAsia="仿宋_GB2312" w:hAnsi="Times New Roman"/>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033D86" w:rsidRDefault="00C1090D" w:rsidP="003038EC">
      <w:pPr>
        <w:pStyle w:val="Default"/>
        <w:ind w:leftChars="2300" w:left="4830"/>
        <w:jc w:val="center"/>
        <w:rPr>
          <w:rFonts w:ascii="仿宋_GB2312" w:eastAsia="仿宋_GB2312"/>
          <w:sz w:val="32"/>
          <w:szCs w:val="32"/>
        </w:rPr>
      </w:pPr>
      <w:r>
        <w:rPr>
          <w:rFonts w:ascii="仿宋_GB2312" w:eastAsia="仿宋_GB2312" w:hAnsi="Times New Roman" w:hint="eastAsia"/>
          <w:sz w:val="32"/>
          <w:szCs w:val="32"/>
        </w:rPr>
        <w:t>（院印）</w:t>
      </w:r>
    </w:p>
    <w:p w:rsidR="007A216E" w:rsidRDefault="007A216E" w:rsidP="003038EC">
      <w:pPr>
        <w:ind w:rightChars="12" w:right="25"/>
        <w:rPr>
          <w:rFonts w:ascii="仿宋_GB2312" w:eastAsia="仿宋_GB2312" w:hint="eastAsia"/>
          <w:color w:val="000000"/>
          <w:sz w:val="32"/>
          <w:szCs w:val="32"/>
        </w:rPr>
      </w:pPr>
    </w:p>
    <w:p w:rsidR="00470A32" w:rsidRDefault="00470A32" w:rsidP="00470A32">
      <w:pPr>
        <w:pStyle w:val="Default"/>
        <w:rPr>
          <w:rFonts w:ascii="仿宋_GB2312" w:eastAsia="仿宋_GB2312" w:hAnsi="Times New Roman"/>
          <w:sz w:val="32"/>
          <w:szCs w:val="32"/>
        </w:rPr>
      </w:pPr>
      <w:bookmarkStart w:id="1" w:name="_GoBack"/>
      <w:bookmarkEnd w:id="1"/>
    </w:p>
    <w:p w:rsidR="00C1090D" w:rsidRDefault="00C1090D" w:rsidP="00470A32">
      <w:pPr>
        <w:pStyle w:val="Default"/>
        <w:rPr>
          <w:rFonts w:ascii="仿宋_GB2312" w:eastAsia="仿宋_GB2312" w:hAnsi="Times New Roman"/>
          <w:sz w:val="32"/>
          <w:szCs w:val="32"/>
        </w:rPr>
      </w:pPr>
    </w:p>
    <w:p w:rsidR="004B056D" w:rsidRPr="00A4111E" w:rsidRDefault="004B056D" w:rsidP="009B1F2E">
      <w:pPr>
        <w:pStyle w:val="Default"/>
        <w:jc w:val="center"/>
        <w:rPr>
          <w:b/>
          <w:sz w:val="44"/>
          <w:szCs w:val="44"/>
        </w:rPr>
      </w:pPr>
      <w:r w:rsidRPr="00A4111E">
        <w:rPr>
          <w:rFonts w:hint="eastAsia"/>
          <w:b/>
          <w:sz w:val="44"/>
          <w:szCs w:val="44"/>
        </w:rPr>
        <w:lastRenderedPageBreak/>
        <w:t>制作说明</w:t>
      </w:r>
    </w:p>
    <w:p w:rsidR="00126C3B" w:rsidRDefault="00126C3B" w:rsidP="00126C3B">
      <w:pPr>
        <w:autoSpaceDE w:val="0"/>
        <w:autoSpaceDN w:val="0"/>
        <w:adjustRightInd w:val="0"/>
        <w:jc w:val="left"/>
        <w:rPr>
          <w:rFonts w:ascii="仿宋_GB2312" w:eastAsia="仿宋_GB2312" w:hAnsiTheme="minorHAnsi" w:cs="仿宋_GB2312"/>
          <w:color w:val="000000"/>
          <w:kern w:val="0"/>
          <w:sz w:val="32"/>
          <w:szCs w:val="32"/>
        </w:rPr>
      </w:pP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一、首部</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此部分包括制作文书的人民检察院名称、文书名称和文书编号。</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二、正文</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（一）被不起诉人基本情况</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被不起诉人的基本情况按文书中所列项目顺序叙明。</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如系被不起诉单位，则应写明名称、住所地，并以被不起诉单位代替</w:t>
      </w:r>
      <w:proofErr w:type="gramStart"/>
      <w:r w:rsidRPr="003038EC">
        <w:rPr>
          <w:rFonts w:ascii="仿宋_GB2312" w:eastAsia="仿宋_GB2312" w:hAnsiTheme="minorHAnsi" w:cs="仿宋_GB2312" w:hint="eastAsia"/>
          <w:color w:val="000000"/>
          <w:kern w:val="0"/>
          <w:sz w:val="32"/>
          <w:szCs w:val="32"/>
        </w:rPr>
        <w:t>不</w:t>
      </w:r>
      <w:proofErr w:type="gramEnd"/>
      <w:r w:rsidRPr="003038EC">
        <w:rPr>
          <w:rFonts w:ascii="仿宋_GB2312" w:eastAsia="仿宋_GB2312" w:hAnsiTheme="minorHAnsi" w:cs="仿宋_GB2312" w:hint="eastAsia"/>
          <w:color w:val="000000"/>
          <w:kern w:val="0"/>
          <w:sz w:val="32"/>
          <w:szCs w:val="32"/>
        </w:rPr>
        <w:t>起诉书格式中的“被不起诉人”。</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（二）辩护人基本情况</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此部分包括辩护人姓名、单位。如</w:t>
      </w:r>
      <w:proofErr w:type="gramStart"/>
      <w:r w:rsidRPr="003038EC">
        <w:rPr>
          <w:rFonts w:ascii="仿宋_GB2312" w:eastAsia="仿宋_GB2312" w:hAnsiTheme="minorHAnsi" w:cs="仿宋_GB2312" w:hint="eastAsia"/>
          <w:color w:val="000000"/>
          <w:kern w:val="0"/>
          <w:sz w:val="32"/>
          <w:szCs w:val="32"/>
        </w:rPr>
        <w:t>系法律</w:t>
      </w:r>
      <w:proofErr w:type="gramEnd"/>
      <w:r w:rsidRPr="003038EC">
        <w:rPr>
          <w:rFonts w:ascii="仿宋_GB2312" w:eastAsia="仿宋_GB2312" w:hAnsiTheme="minorHAnsi" w:cs="仿宋_GB2312" w:hint="eastAsia"/>
          <w:color w:val="000000"/>
          <w:kern w:val="0"/>
          <w:sz w:val="32"/>
          <w:szCs w:val="32"/>
        </w:rPr>
        <w:t>援助律师，应当写明指派的法律援助机构名称等。</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（三）案由和案件来源</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其中“案由”应当写移送起诉时或者侦查终结时认定的行为性质，而不是</w:t>
      </w:r>
      <w:proofErr w:type="gramStart"/>
      <w:r w:rsidRPr="003038EC">
        <w:rPr>
          <w:rFonts w:ascii="仿宋_GB2312" w:eastAsia="仿宋_GB2312" w:hAnsiTheme="minorHAnsi" w:cs="仿宋_GB2312" w:hint="eastAsia"/>
          <w:color w:val="000000"/>
          <w:kern w:val="0"/>
          <w:sz w:val="32"/>
          <w:szCs w:val="32"/>
        </w:rPr>
        <w:t>负责捕诉的</w:t>
      </w:r>
      <w:proofErr w:type="gramEnd"/>
      <w:r w:rsidRPr="003038EC">
        <w:rPr>
          <w:rFonts w:ascii="仿宋_GB2312" w:eastAsia="仿宋_GB2312" w:hAnsiTheme="minorHAnsi" w:cs="仿宋_GB2312" w:hint="eastAsia"/>
          <w:color w:val="000000"/>
          <w:kern w:val="0"/>
          <w:sz w:val="32"/>
          <w:szCs w:val="32"/>
        </w:rPr>
        <w:t>部门认定的行为性质。</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“案件来源”包括监察、公安、国家安全机关移送、本院侦查终结、其他人民检察院移送等情况。</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应当写明移送起诉的时间和退回补充调查/侦查的情况（包括退回补充侦查日期、次数和再次移送日期）。写明本院受理日</w:t>
      </w:r>
      <w:r w:rsidRPr="003038EC">
        <w:rPr>
          <w:rFonts w:ascii="仿宋_GB2312" w:eastAsia="仿宋_GB2312" w:hAnsiTheme="minorHAnsi" w:cs="仿宋_GB2312" w:hint="eastAsia"/>
          <w:color w:val="000000"/>
          <w:kern w:val="0"/>
          <w:sz w:val="32"/>
          <w:szCs w:val="32"/>
        </w:rPr>
        <w:lastRenderedPageBreak/>
        <w:t>期。</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（四）案件事实情况</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此部分包括否定或者指控被不起诉人构成犯罪的事实及作为不起诉决定根据的事实。应当根据三种不起诉的性质、内容和特点，针对案件具体情况各有侧重点地叙写。</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（五）不起诉理由、法律依据和决定事项部分</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在制作这部分时应当注意下面几个问题：</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1.所引用的法律应当引全称。</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2.所引用的法律条款要用汉字将条、款、项引全。</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（六）告知事项</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1. 应当根据《人民检察院刑事诉讼规则》第三百八十五条的规定写明被不起诉人享有申诉权。</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2. 凡是有被害人的案件，应当根据《中华人民共和国刑事诉讼法》第一百八十条的规定写明被害人享有申诉权及起诉权。</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三、尾部</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1.署名部分：统一署某检察院院名。</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2.本文书的具文日期应当是签发日期。</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四、其他</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1.不起诉决定书以人为单位制作。</w:t>
      </w:r>
    </w:p>
    <w:p w:rsidR="004B056D" w:rsidRDefault="003038EC" w:rsidP="003038EC">
      <w:pPr>
        <w:autoSpaceDE w:val="0"/>
        <w:autoSpaceDN w:val="0"/>
        <w:adjustRightInd w:val="0"/>
        <w:ind w:firstLineChars="200" w:firstLine="640"/>
        <w:jc w:val="left"/>
      </w:pPr>
      <w:r w:rsidRPr="003038EC">
        <w:rPr>
          <w:rFonts w:ascii="仿宋_GB2312" w:eastAsia="仿宋_GB2312" w:hAnsiTheme="minorHAnsi" w:cs="仿宋_GB2312" w:hint="eastAsia"/>
          <w:color w:val="000000"/>
          <w:kern w:val="0"/>
          <w:sz w:val="32"/>
          <w:szCs w:val="32"/>
        </w:rPr>
        <w:t>2.不起诉决定书应当有正本、副本之分，其中正本归入正卷，</w:t>
      </w:r>
      <w:r w:rsidRPr="003038EC">
        <w:rPr>
          <w:rFonts w:ascii="仿宋_GB2312" w:eastAsia="仿宋_GB2312" w:hAnsiTheme="minorHAnsi" w:cs="仿宋_GB2312" w:hint="eastAsia"/>
          <w:color w:val="000000"/>
          <w:kern w:val="0"/>
          <w:sz w:val="32"/>
          <w:szCs w:val="32"/>
        </w:rPr>
        <w:lastRenderedPageBreak/>
        <w:t>副本送被不起诉人、辩护人及其所在单位、被害人或者其近亲属及其诉讼代理人、监察/</w:t>
      </w:r>
      <w:proofErr w:type="gramStart"/>
      <w:r w:rsidRPr="003038EC">
        <w:rPr>
          <w:rFonts w:ascii="仿宋_GB2312" w:eastAsia="仿宋_GB2312" w:hAnsiTheme="minorHAnsi" w:cs="仿宋_GB2312" w:hint="eastAsia"/>
          <w:color w:val="000000"/>
          <w:kern w:val="0"/>
          <w:sz w:val="32"/>
          <w:szCs w:val="32"/>
        </w:rPr>
        <w:t>侦查机</w:t>
      </w:r>
      <w:proofErr w:type="gramEnd"/>
      <w:r w:rsidRPr="003038EC">
        <w:rPr>
          <w:rFonts w:ascii="仿宋_GB2312" w:eastAsia="仿宋_GB2312" w:hAnsiTheme="minorHAnsi" w:cs="仿宋_GB2312" w:hint="eastAsia"/>
          <w:color w:val="000000"/>
          <w:kern w:val="0"/>
          <w:sz w:val="32"/>
          <w:szCs w:val="32"/>
        </w:rPr>
        <w:t>关（部门）。</w:t>
      </w:r>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AA4" w:rsidRDefault="004B6AA4" w:rsidP="0040527A">
      <w:r>
        <w:separator/>
      </w:r>
    </w:p>
  </w:endnote>
  <w:endnote w:type="continuationSeparator" w:id="0">
    <w:p w:rsidR="004B6AA4" w:rsidRDefault="004B6AA4" w:rsidP="0040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仿宋_GB2312">
    <w:altName w:val="·..."/>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AA4" w:rsidRDefault="004B6AA4" w:rsidP="0040527A">
      <w:r>
        <w:separator/>
      </w:r>
    </w:p>
  </w:footnote>
  <w:footnote w:type="continuationSeparator" w:id="0">
    <w:p w:rsidR="004B6AA4" w:rsidRDefault="004B6AA4" w:rsidP="00405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21364"/>
    <w:rsid w:val="00033D86"/>
    <w:rsid w:val="00044D8A"/>
    <w:rsid w:val="0009401E"/>
    <w:rsid w:val="000A332A"/>
    <w:rsid w:val="000A4A4E"/>
    <w:rsid w:val="000C19B0"/>
    <w:rsid w:val="000C59E0"/>
    <w:rsid w:val="000E1642"/>
    <w:rsid w:val="00107717"/>
    <w:rsid w:val="00126C3B"/>
    <w:rsid w:val="00133C3F"/>
    <w:rsid w:val="00182623"/>
    <w:rsid w:val="00183CC1"/>
    <w:rsid w:val="001A3CA5"/>
    <w:rsid w:val="001A5203"/>
    <w:rsid w:val="002164C6"/>
    <w:rsid w:val="00256BBD"/>
    <w:rsid w:val="00262D78"/>
    <w:rsid w:val="0028114B"/>
    <w:rsid w:val="002A21BB"/>
    <w:rsid w:val="003038EC"/>
    <w:rsid w:val="003D5786"/>
    <w:rsid w:val="003E69B0"/>
    <w:rsid w:val="003F7DA8"/>
    <w:rsid w:val="00402E88"/>
    <w:rsid w:val="0040527A"/>
    <w:rsid w:val="0041473A"/>
    <w:rsid w:val="00470A32"/>
    <w:rsid w:val="004A6525"/>
    <w:rsid w:val="004B056D"/>
    <w:rsid w:val="004B6AA4"/>
    <w:rsid w:val="00514EEC"/>
    <w:rsid w:val="00517549"/>
    <w:rsid w:val="00517F4A"/>
    <w:rsid w:val="005307C4"/>
    <w:rsid w:val="00535F68"/>
    <w:rsid w:val="005432AF"/>
    <w:rsid w:val="005675FA"/>
    <w:rsid w:val="005B1103"/>
    <w:rsid w:val="0068721A"/>
    <w:rsid w:val="006C4B10"/>
    <w:rsid w:val="00711999"/>
    <w:rsid w:val="007305FE"/>
    <w:rsid w:val="007375E0"/>
    <w:rsid w:val="00753F5C"/>
    <w:rsid w:val="007621F8"/>
    <w:rsid w:val="007A216E"/>
    <w:rsid w:val="007B2138"/>
    <w:rsid w:val="0081307A"/>
    <w:rsid w:val="00820B0E"/>
    <w:rsid w:val="0084462C"/>
    <w:rsid w:val="008630E7"/>
    <w:rsid w:val="00866A2D"/>
    <w:rsid w:val="00893D49"/>
    <w:rsid w:val="0092512A"/>
    <w:rsid w:val="0099158A"/>
    <w:rsid w:val="0099216E"/>
    <w:rsid w:val="009A3A37"/>
    <w:rsid w:val="009B1F2E"/>
    <w:rsid w:val="00A00A6A"/>
    <w:rsid w:val="00A26706"/>
    <w:rsid w:val="00A4111E"/>
    <w:rsid w:val="00A41FA2"/>
    <w:rsid w:val="00A64ECD"/>
    <w:rsid w:val="00A853B5"/>
    <w:rsid w:val="00AA38DE"/>
    <w:rsid w:val="00AD2407"/>
    <w:rsid w:val="00AE0AD7"/>
    <w:rsid w:val="00B929E2"/>
    <w:rsid w:val="00BA76C1"/>
    <w:rsid w:val="00BB039C"/>
    <w:rsid w:val="00BD20A2"/>
    <w:rsid w:val="00BD58A2"/>
    <w:rsid w:val="00BF2A6B"/>
    <w:rsid w:val="00C061B7"/>
    <w:rsid w:val="00C07069"/>
    <w:rsid w:val="00C1090D"/>
    <w:rsid w:val="00C17FE7"/>
    <w:rsid w:val="00C77B80"/>
    <w:rsid w:val="00C83D00"/>
    <w:rsid w:val="00C9090A"/>
    <w:rsid w:val="00D27290"/>
    <w:rsid w:val="00D35410"/>
    <w:rsid w:val="00D46B9F"/>
    <w:rsid w:val="00D606DA"/>
    <w:rsid w:val="00D73D7B"/>
    <w:rsid w:val="00D832C5"/>
    <w:rsid w:val="00D9791D"/>
    <w:rsid w:val="00DC526D"/>
    <w:rsid w:val="00DE2BC5"/>
    <w:rsid w:val="00E208FB"/>
    <w:rsid w:val="00E22665"/>
    <w:rsid w:val="00E33864"/>
    <w:rsid w:val="00E50A93"/>
    <w:rsid w:val="00E61F2F"/>
    <w:rsid w:val="00E85A19"/>
    <w:rsid w:val="00E902C5"/>
    <w:rsid w:val="00EC0B3B"/>
    <w:rsid w:val="00F949AB"/>
    <w:rsid w:val="00F95E46"/>
    <w:rsid w:val="00FB08D7"/>
    <w:rsid w:val="00FE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294</Words>
  <Characters>1676</Characters>
  <Application>Microsoft Office Word</Application>
  <DocSecurity>0</DocSecurity>
  <Lines>13</Lines>
  <Paragraphs>3</Paragraphs>
  <ScaleCrop>false</ScaleCrop>
  <Company/>
  <LinksUpToDate>false</LinksUpToDate>
  <CharactersWithSpaces>1967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3</cp:revision>
  <dcterms:created xsi:type="dcterms:W3CDTF">2020-03-13T10:36:00Z</dcterms:created>
  <dcterms:modified xsi:type="dcterms:W3CDTF">2020-03-13T10:41:00Z</dcterms:modified>
</cp:coreProperties>
</file>