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A853B5" w:rsidP="00470A32">
      <w:pPr>
        <w:spacing w:line="276" w:lineRule="auto"/>
        <w:jc w:val="center"/>
        <w:rPr>
          <w:rFonts w:ascii="宋体" w:hAnsi="宋体"/>
          <w:sz w:val="36"/>
          <w:szCs w:val="36"/>
        </w:rPr>
      </w:pPr>
      <w:r w:rsidRPr="00A853B5">
        <w:rPr>
          <w:rFonts w:ascii="宋体" w:hAnsi="宋体" w:hint="eastAsia"/>
          <w:sz w:val="36"/>
          <w:szCs w:val="36"/>
        </w:rPr>
        <w:t>××××</w:t>
      </w:r>
      <w:r w:rsidR="00470A32">
        <w:rPr>
          <w:rFonts w:ascii="宋体" w:hAnsi="宋体"/>
          <w:sz w:val="36"/>
          <w:szCs w:val="36"/>
        </w:rPr>
        <w:t>人民检察院</w:t>
      </w:r>
    </w:p>
    <w:p w:rsidR="00470A32" w:rsidRDefault="0009046D" w:rsidP="00470A32">
      <w:pPr>
        <w:pStyle w:val="Default"/>
        <w:jc w:val="center"/>
        <w:rPr>
          <w:b/>
          <w:sz w:val="44"/>
          <w:szCs w:val="44"/>
        </w:rPr>
      </w:pPr>
      <w:r w:rsidRPr="0009046D">
        <w:rPr>
          <w:rFonts w:hint="eastAsia"/>
          <w:b/>
          <w:sz w:val="44"/>
          <w:szCs w:val="44"/>
        </w:rPr>
        <w:t>附条件不起诉决定书</w:t>
      </w:r>
    </w:p>
    <w:p w:rsidR="007A216E" w:rsidRDefault="007A216E" w:rsidP="00E208FB">
      <w:pPr>
        <w:pStyle w:val="Default"/>
        <w:wordWrap w:val="0"/>
        <w:jc w:val="right"/>
        <w:rPr>
          <w:rFonts w:ascii="楷体_GB2312" w:eastAsia="楷体_GB2312"/>
          <w:sz w:val="28"/>
          <w:szCs w:val="28"/>
        </w:rPr>
      </w:pPr>
      <w:bookmarkStart w:id="0" w:name="wh2"/>
    </w:p>
    <w:p w:rsidR="00E208FB" w:rsidRDefault="007A216E" w:rsidP="007A216E">
      <w:pPr>
        <w:pStyle w:val="Default"/>
        <w:jc w:val="right"/>
        <w:rPr>
          <w:rFonts w:ascii="楷体_GB2312" w:eastAsia="楷体_GB2312" w:hAnsi="楷体_GB2312" w:cs="楷体_GB2312"/>
          <w:sz w:val="28"/>
          <w:szCs w:val="28"/>
        </w:rPr>
      </w:pPr>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00012A5D">
        <w:rPr>
          <w:rFonts w:ascii="楷体_GB2312" w:eastAsia="楷体_GB2312" w:hint="eastAsia"/>
          <w:sz w:val="28"/>
          <w:szCs w:val="28"/>
        </w:rPr>
        <w:t>未</w:t>
      </w:r>
      <w:r w:rsidR="0009046D">
        <w:rPr>
          <w:rFonts w:ascii="楷体_GB2312" w:eastAsia="楷体_GB2312" w:hint="eastAsia"/>
          <w:sz w:val="28"/>
          <w:szCs w:val="28"/>
        </w:rPr>
        <w:t>附</w:t>
      </w:r>
      <w:r w:rsidR="003038EC">
        <w:rPr>
          <w:rFonts w:ascii="楷体_GB2312" w:eastAsia="楷体_GB2312" w:hint="eastAsia"/>
          <w:sz w:val="28"/>
          <w:szCs w:val="28"/>
        </w:rPr>
        <w:t>不</w:t>
      </w:r>
      <w:r w:rsidR="00517F4A" w:rsidRPr="00517F4A">
        <w:rPr>
          <w:rFonts w:ascii="楷体_GB2312" w:eastAsia="楷体_GB2312" w:hint="eastAsia"/>
          <w:sz w:val="28"/>
          <w:szCs w:val="28"/>
        </w:rPr>
        <w:t>诉</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p>
    <w:p w:rsidR="007A216E" w:rsidRDefault="007A216E" w:rsidP="007A216E">
      <w:pPr>
        <w:pStyle w:val="Default"/>
        <w:jc w:val="right"/>
        <w:rPr>
          <w:rFonts w:ascii="楷体_GB2312" w:eastAsia="楷体_GB2312"/>
          <w:sz w:val="28"/>
          <w:szCs w:val="28"/>
        </w:rPr>
      </w:pPr>
    </w:p>
    <w:bookmarkEnd w:id="0"/>
    <w:p w:rsidR="0009046D" w:rsidRPr="0009046D" w:rsidRDefault="0009046D" w:rsidP="0009046D">
      <w:pPr>
        <w:ind w:rightChars="12" w:right="25" w:firstLineChars="200" w:firstLine="640"/>
        <w:rPr>
          <w:rFonts w:ascii="仿宋_GB2312" w:eastAsia="仿宋_GB2312" w:hint="eastAsia"/>
          <w:color w:val="000000"/>
          <w:sz w:val="32"/>
          <w:szCs w:val="32"/>
        </w:rPr>
      </w:pPr>
      <w:r w:rsidRPr="0009046D">
        <w:rPr>
          <w:rFonts w:ascii="仿宋_GB2312" w:eastAsia="仿宋_GB2312" w:hint="eastAsia"/>
          <w:color w:val="000000"/>
          <w:sz w:val="32"/>
          <w:szCs w:val="32"/>
        </w:rPr>
        <w:t>犯罪嫌疑人……（写明姓名、曾用名、与案情有关的别名、化名、绰号、性别、出生年月日、公民身份号码、民族、文化程度、职业或者工作单位及职务、出生地、户籍所在地、住址。）作为适用附条件不起诉依据的曾受刑事处罚、行政处罚的情况。因涉嫌××（案由）罪，经×××（决定机关）批准/决定，于×年×月×日由×××（执行机关）执行×××（强制措施名称），延长刑事拘留期限及延长、重新计算、中止侦查等羁押期限变化的情况……</w:t>
      </w:r>
    </w:p>
    <w:p w:rsidR="0009046D" w:rsidRPr="0009046D" w:rsidRDefault="0009046D" w:rsidP="0009046D">
      <w:pPr>
        <w:ind w:rightChars="12" w:right="25" w:firstLineChars="200" w:firstLine="640"/>
        <w:rPr>
          <w:rFonts w:ascii="仿宋_GB2312" w:eastAsia="仿宋_GB2312" w:hint="eastAsia"/>
          <w:color w:val="000000"/>
          <w:sz w:val="32"/>
          <w:szCs w:val="32"/>
        </w:rPr>
      </w:pPr>
      <w:r w:rsidRPr="0009046D">
        <w:rPr>
          <w:rFonts w:ascii="仿宋_GB2312" w:eastAsia="仿宋_GB2312" w:hint="eastAsia"/>
          <w:color w:val="000000"/>
          <w:sz w:val="32"/>
          <w:szCs w:val="32"/>
        </w:rPr>
        <w:t>法定代理人……（姓名、与犯罪嫌疑人的关系、住址。）</w:t>
      </w:r>
    </w:p>
    <w:p w:rsidR="0009046D" w:rsidRPr="0009046D" w:rsidRDefault="0009046D" w:rsidP="0009046D">
      <w:pPr>
        <w:ind w:rightChars="12" w:right="25" w:firstLineChars="200" w:firstLine="640"/>
        <w:rPr>
          <w:rFonts w:ascii="仿宋_GB2312" w:eastAsia="仿宋_GB2312" w:hint="eastAsia"/>
          <w:color w:val="000000"/>
          <w:sz w:val="32"/>
          <w:szCs w:val="32"/>
        </w:rPr>
      </w:pPr>
      <w:r w:rsidRPr="0009046D">
        <w:rPr>
          <w:rFonts w:ascii="仿宋_GB2312" w:eastAsia="仿宋_GB2312" w:hint="eastAsia"/>
          <w:color w:val="000000"/>
          <w:sz w:val="32"/>
          <w:szCs w:val="32"/>
        </w:rPr>
        <w:t>辩护人……（写明姓名、×律师事务所律师，如</w:t>
      </w:r>
      <w:proofErr w:type="gramStart"/>
      <w:r w:rsidRPr="0009046D">
        <w:rPr>
          <w:rFonts w:ascii="仿宋_GB2312" w:eastAsia="仿宋_GB2312" w:hint="eastAsia"/>
          <w:color w:val="000000"/>
          <w:sz w:val="32"/>
          <w:szCs w:val="32"/>
        </w:rPr>
        <w:t>系法律</w:t>
      </w:r>
      <w:proofErr w:type="gramEnd"/>
      <w:r w:rsidRPr="0009046D">
        <w:rPr>
          <w:rFonts w:ascii="仿宋_GB2312" w:eastAsia="仿宋_GB2312" w:hint="eastAsia"/>
          <w:color w:val="000000"/>
          <w:sz w:val="32"/>
          <w:szCs w:val="32"/>
        </w:rPr>
        <w:t>援助律师的，应注明指派的法律援助中心；不是律师的写单位、职务或职业。）</w:t>
      </w:r>
    </w:p>
    <w:p w:rsidR="0009046D" w:rsidRPr="0009046D" w:rsidRDefault="0009046D" w:rsidP="0009046D">
      <w:pPr>
        <w:ind w:rightChars="12" w:right="25" w:firstLineChars="200" w:firstLine="640"/>
        <w:rPr>
          <w:rFonts w:ascii="仿宋_GB2312" w:eastAsia="仿宋_GB2312" w:hint="eastAsia"/>
          <w:color w:val="000000"/>
          <w:sz w:val="32"/>
          <w:szCs w:val="32"/>
        </w:rPr>
      </w:pPr>
      <w:r w:rsidRPr="0009046D">
        <w:rPr>
          <w:rFonts w:ascii="仿宋_GB2312" w:eastAsia="仿宋_GB2312" w:hint="eastAsia"/>
          <w:color w:val="000000"/>
          <w:sz w:val="32"/>
          <w:szCs w:val="32"/>
        </w:rPr>
        <w:t>本案由×××（</w:t>
      </w:r>
      <w:proofErr w:type="gramStart"/>
      <w:r w:rsidRPr="0009046D">
        <w:rPr>
          <w:rFonts w:ascii="仿宋_GB2312" w:eastAsia="仿宋_GB2312" w:hint="eastAsia"/>
          <w:color w:val="000000"/>
          <w:sz w:val="32"/>
          <w:szCs w:val="32"/>
        </w:rPr>
        <w:t>侦查机</w:t>
      </w:r>
      <w:proofErr w:type="gramEnd"/>
      <w:r w:rsidRPr="0009046D">
        <w:rPr>
          <w:rFonts w:ascii="仿宋_GB2312" w:eastAsia="仿宋_GB2312" w:hint="eastAsia"/>
          <w:color w:val="000000"/>
          <w:sz w:val="32"/>
          <w:szCs w:val="32"/>
        </w:rPr>
        <w:t>关）侦查终结，以犯罪嫌疑人×××涉嫌××（案由）罪，于×年×月×日向本院移送审查起诉。（如果案件是其他人民检察院移送的，此处应将指定管辖、移送单位</w:t>
      </w:r>
      <w:r w:rsidRPr="0009046D">
        <w:rPr>
          <w:rFonts w:ascii="仿宋_GB2312" w:eastAsia="仿宋_GB2312" w:hint="eastAsia"/>
          <w:color w:val="000000"/>
          <w:sz w:val="32"/>
          <w:szCs w:val="32"/>
        </w:rPr>
        <w:lastRenderedPageBreak/>
        <w:t>以及移送时间等写清楚。）本院受理后，于×年×月×日已告知犯罪嫌疑人及其法定代理人有权委托辩护人，×年×月×日已告知被害人及其法定代理人（近亲属）有权委托诉讼代理人；为犯罪嫌疑人×××落实了法律援助；对其进行了社会调查（或委托×××单位进行了社会调查）；依法讯问了犯罪嫌疑人，其法定代理人（合适成年人）到场；并就是否适用附条件不起诉听取了</w:t>
      </w:r>
      <w:proofErr w:type="gramStart"/>
      <w:r w:rsidRPr="0009046D">
        <w:rPr>
          <w:rFonts w:ascii="仿宋_GB2312" w:eastAsia="仿宋_GB2312" w:hint="eastAsia"/>
          <w:color w:val="000000"/>
          <w:sz w:val="32"/>
          <w:szCs w:val="32"/>
        </w:rPr>
        <w:t>侦查机</w:t>
      </w:r>
      <w:proofErr w:type="gramEnd"/>
      <w:r w:rsidRPr="0009046D">
        <w:rPr>
          <w:rFonts w:ascii="仿宋_GB2312" w:eastAsia="仿宋_GB2312" w:hint="eastAsia"/>
          <w:color w:val="000000"/>
          <w:sz w:val="32"/>
          <w:szCs w:val="32"/>
        </w:rPr>
        <w:t>关、被害人及其法定代理人、未成年犯罪嫌疑人及其法定代理人、辩护人的意见，未成年犯罪嫌疑人及其法定代理人对适用附条件不起诉无异议。经审查，于×年×月×日（一次退查日期、二次退查日期）退回补充侦查，</w:t>
      </w:r>
      <w:proofErr w:type="gramStart"/>
      <w:r w:rsidRPr="0009046D">
        <w:rPr>
          <w:rFonts w:ascii="仿宋_GB2312" w:eastAsia="仿宋_GB2312" w:hint="eastAsia"/>
          <w:color w:val="000000"/>
          <w:sz w:val="32"/>
          <w:szCs w:val="32"/>
        </w:rPr>
        <w:t>侦查机</w:t>
      </w:r>
      <w:proofErr w:type="gramEnd"/>
      <w:r w:rsidRPr="0009046D">
        <w:rPr>
          <w:rFonts w:ascii="仿宋_GB2312" w:eastAsia="仿宋_GB2312" w:hint="eastAsia"/>
          <w:color w:val="000000"/>
          <w:sz w:val="32"/>
          <w:szCs w:val="32"/>
        </w:rPr>
        <w:t>关于×年×月×日补充侦查完毕，移送本院审查起诉。本院于×年×月×日（一次延长日期、二次延长日期、三次延长日期）延长审查起诉期限（×次）（各）十五日。</w:t>
      </w:r>
    </w:p>
    <w:p w:rsidR="0009046D" w:rsidRPr="0009046D" w:rsidRDefault="0009046D" w:rsidP="0009046D">
      <w:pPr>
        <w:ind w:rightChars="12" w:right="25" w:firstLineChars="200" w:firstLine="640"/>
        <w:rPr>
          <w:rFonts w:ascii="仿宋_GB2312" w:eastAsia="仿宋_GB2312" w:hint="eastAsia"/>
          <w:color w:val="000000"/>
          <w:sz w:val="32"/>
          <w:szCs w:val="32"/>
        </w:rPr>
      </w:pPr>
      <w:proofErr w:type="gramStart"/>
      <w:r>
        <w:rPr>
          <w:rFonts w:ascii="仿宋_GB2312" w:eastAsia="仿宋_GB2312" w:hint="eastAsia"/>
          <w:color w:val="000000"/>
          <w:sz w:val="32"/>
          <w:szCs w:val="32"/>
        </w:rPr>
        <w:t>〔</w:t>
      </w:r>
      <w:proofErr w:type="gramEnd"/>
      <w:r w:rsidRPr="0009046D">
        <w:rPr>
          <w:rFonts w:ascii="仿宋_GB2312" w:eastAsia="仿宋_GB2312" w:hint="eastAsia"/>
          <w:color w:val="000000"/>
          <w:sz w:val="32"/>
          <w:szCs w:val="32"/>
        </w:rPr>
        <w:t>1．对于</w:t>
      </w:r>
      <w:proofErr w:type="gramStart"/>
      <w:r w:rsidRPr="0009046D">
        <w:rPr>
          <w:rFonts w:ascii="仿宋_GB2312" w:eastAsia="仿宋_GB2312" w:hint="eastAsia"/>
          <w:color w:val="000000"/>
          <w:sz w:val="32"/>
          <w:szCs w:val="32"/>
        </w:rPr>
        <w:t>侦查机</w:t>
      </w:r>
      <w:proofErr w:type="gramEnd"/>
      <w:r w:rsidRPr="0009046D">
        <w:rPr>
          <w:rFonts w:ascii="仿宋_GB2312" w:eastAsia="仿宋_GB2312" w:hint="eastAsia"/>
          <w:color w:val="000000"/>
          <w:sz w:val="32"/>
          <w:szCs w:val="32"/>
        </w:rPr>
        <w:t>关移送审查起诉后变更管辖权的，表述为：“本案由×××（</w:t>
      </w:r>
      <w:proofErr w:type="gramStart"/>
      <w:r w:rsidRPr="0009046D">
        <w:rPr>
          <w:rFonts w:ascii="仿宋_GB2312" w:eastAsia="仿宋_GB2312" w:hint="eastAsia"/>
          <w:color w:val="000000"/>
          <w:sz w:val="32"/>
          <w:szCs w:val="32"/>
        </w:rPr>
        <w:t>侦查机</w:t>
      </w:r>
      <w:proofErr w:type="gramEnd"/>
      <w:r w:rsidRPr="0009046D">
        <w:rPr>
          <w:rFonts w:ascii="仿宋_GB2312" w:eastAsia="仿宋_GB2312" w:hint="eastAsia"/>
          <w:color w:val="000000"/>
          <w:sz w:val="32"/>
          <w:szCs w:val="32"/>
        </w:rPr>
        <w:t>关）侦查终结，以犯罪嫌疑人×××涉嫌×罪，于×年×月×日移送×××人民检察院审查起诉。×××人民检察院经审查，于×年×月×日移送（或者报送、交由）本院审查起诉。本院受理后……（同前项内容）。”</w:t>
      </w:r>
    </w:p>
    <w:p w:rsidR="0009046D" w:rsidRPr="0009046D" w:rsidRDefault="0009046D" w:rsidP="0009046D">
      <w:pPr>
        <w:ind w:rightChars="12" w:right="25" w:firstLineChars="200" w:firstLine="640"/>
        <w:rPr>
          <w:rFonts w:ascii="仿宋_GB2312" w:eastAsia="仿宋_GB2312" w:hint="eastAsia"/>
          <w:color w:val="000000"/>
          <w:sz w:val="32"/>
          <w:szCs w:val="32"/>
        </w:rPr>
      </w:pPr>
      <w:r w:rsidRPr="0009046D">
        <w:rPr>
          <w:rFonts w:ascii="仿宋_GB2312" w:eastAsia="仿宋_GB2312" w:hint="eastAsia"/>
          <w:color w:val="000000"/>
          <w:sz w:val="32"/>
          <w:szCs w:val="32"/>
        </w:rPr>
        <w:t>2．对于因上级检察机关指定而变更管辖权的，表述为：“本案由×××（</w:t>
      </w:r>
      <w:proofErr w:type="gramStart"/>
      <w:r w:rsidRPr="0009046D">
        <w:rPr>
          <w:rFonts w:ascii="仿宋_GB2312" w:eastAsia="仿宋_GB2312" w:hint="eastAsia"/>
          <w:color w:val="000000"/>
          <w:sz w:val="32"/>
          <w:szCs w:val="32"/>
        </w:rPr>
        <w:t>侦查机</w:t>
      </w:r>
      <w:proofErr w:type="gramEnd"/>
      <w:r w:rsidRPr="0009046D">
        <w:rPr>
          <w:rFonts w:ascii="仿宋_GB2312" w:eastAsia="仿宋_GB2312" w:hint="eastAsia"/>
          <w:color w:val="000000"/>
          <w:sz w:val="32"/>
          <w:szCs w:val="32"/>
        </w:rPr>
        <w:t>关）侦查终结，以犯罪嫌疑人×××涉嫌×</w:t>
      </w:r>
      <w:r w:rsidRPr="0009046D">
        <w:rPr>
          <w:rFonts w:ascii="仿宋_GB2312" w:eastAsia="仿宋_GB2312" w:hint="eastAsia"/>
          <w:color w:val="000000"/>
          <w:sz w:val="32"/>
          <w:szCs w:val="32"/>
        </w:rPr>
        <w:lastRenderedPageBreak/>
        <w:t>罪，于×年×月×日移送×××人民检察院审查起诉，后经×××人民检察院指定，于×年×月×日移送（或者报送、交由）本院审查起诉。本院受理后，……（同前项内容）。”</w:t>
      </w:r>
    </w:p>
    <w:p w:rsidR="0009046D" w:rsidRPr="0009046D" w:rsidRDefault="0009046D" w:rsidP="0009046D">
      <w:pPr>
        <w:ind w:rightChars="12" w:right="25" w:firstLineChars="200" w:firstLine="640"/>
        <w:rPr>
          <w:rFonts w:ascii="仿宋_GB2312" w:eastAsia="仿宋_GB2312" w:hint="eastAsia"/>
          <w:color w:val="000000"/>
          <w:sz w:val="32"/>
          <w:szCs w:val="32"/>
        </w:rPr>
      </w:pPr>
      <w:r w:rsidRPr="0009046D">
        <w:rPr>
          <w:rFonts w:ascii="仿宋_GB2312" w:eastAsia="仿宋_GB2312" w:hint="eastAsia"/>
          <w:color w:val="000000"/>
          <w:sz w:val="32"/>
          <w:szCs w:val="32"/>
        </w:rPr>
        <w:t>3．对于退回补充侦查的，在“审查了全部案件材料”后写明：“经审查，于×年×月×日（和×年×月×日两次）退回补充侦查，</w:t>
      </w:r>
      <w:proofErr w:type="gramStart"/>
      <w:r w:rsidRPr="0009046D">
        <w:rPr>
          <w:rFonts w:ascii="仿宋_GB2312" w:eastAsia="仿宋_GB2312" w:hint="eastAsia"/>
          <w:color w:val="000000"/>
          <w:sz w:val="32"/>
          <w:szCs w:val="32"/>
        </w:rPr>
        <w:t>侦查机</w:t>
      </w:r>
      <w:proofErr w:type="gramEnd"/>
      <w:r w:rsidRPr="0009046D">
        <w:rPr>
          <w:rFonts w:ascii="仿宋_GB2312" w:eastAsia="仿宋_GB2312" w:hint="eastAsia"/>
          <w:color w:val="000000"/>
          <w:sz w:val="32"/>
          <w:szCs w:val="32"/>
        </w:rPr>
        <w:t>关补充侦查完毕后，于×年×月×日（最终补充侦查完毕时间）移送本院审查起诉。”</w:t>
      </w:r>
    </w:p>
    <w:p w:rsidR="0009046D" w:rsidRPr="0009046D" w:rsidRDefault="0009046D" w:rsidP="0009046D">
      <w:pPr>
        <w:ind w:rightChars="12" w:right="25" w:firstLineChars="200" w:firstLine="640"/>
        <w:rPr>
          <w:rFonts w:ascii="仿宋_GB2312" w:eastAsia="仿宋_GB2312" w:hint="eastAsia"/>
          <w:color w:val="000000"/>
          <w:sz w:val="32"/>
          <w:szCs w:val="32"/>
        </w:rPr>
      </w:pPr>
      <w:r w:rsidRPr="0009046D">
        <w:rPr>
          <w:rFonts w:ascii="仿宋_GB2312" w:eastAsia="仿宋_GB2312" w:hint="eastAsia"/>
          <w:color w:val="000000"/>
          <w:sz w:val="32"/>
          <w:szCs w:val="32"/>
        </w:rPr>
        <w:t>4．对于审查起诉阶段进行精神病鉴定的，在“审查了全部案件材料”后写明：“其间，于×年×月×日至×年×月×日对犯罪嫌疑人×××作精神病鉴定。”</w:t>
      </w:r>
    </w:p>
    <w:p w:rsidR="0009046D" w:rsidRPr="0009046D" w:rsidRDefault="0009046D" w:rsidP="0009046D">
      <w:pPr>
        <w:ind w:rightChars="12" w:right="25" w:firstLineChars="200" w:firstLine="640"/>
        <w:rPr>
          <w:rFonts w:ascii="仿宋_GB2312" w:eastAsia="仿宋_GB2312" w:hint="eastAsia"/>
          <w:color w:val="000000"/>
          <w:sz w:val="32"/>
          <w:szCs w:val="32"/>
        </w:rPr>
      </w:pPr>
      <w:r w:rsidRPr="0009046D">
        <w:rPr>
          <w:rFonts w:ascii="仿宋_GB2312" w:eastAsia="仿宋_GB2312" w:hint="eastAsia"/>
          <w:color w:val="000000"/>
          <w:sz w:val="32"/>
          <w:szCs w:val="32"/>
        </w:rPr>
        <w:t>5．对于进行不公开听证审查的，在上述内容后写明：“×年×月×日，本院对本案进行不公开听证审查，听取了</w:t>
      </w:r>
      <w:proofErr w:type="gramStart"/>
      <w:r w:rsidRPr="0009046D">
        <w:rPr>
          <w:rFonts w:ascii="仿宋_GB2312" w:eastAsia="仿宋_GB2312" w:hint="eastAsia"/>
          <w:color w:val="000000"/>
          <w:sz w:val="32"/>
          <w:szCs w:val="32"/>
        </w:rPr>
        <w:t>侦查机</w:t>
      </w:r>
      <w:proofErr w:type="gramEnd"/>
      <w:r w:rsidRPr="0009046D">
        <w:rPr>
          <w:rFonts w:ascii="仿宋_GB2312" w:eastAsia="仿宋_GB2312" w:hint="eastAsia"/>
          <w:color w:val="000000"/>
          <w:sz w:val="32"/>
          <w:szCs w:val="32"/>
        </w:rPr>
        <w:t>关、犯罪嫌疑人×××及其法定代理人×××、辩护人×××以及×××（具体写明其他参加人员及诉讼身份）的意见。”</w:t>
      </w:r>
      <w:r>
        <w:rPr>
          <w:rFonts w:ascii="仿宋_GB2312" w:eastAsia="仿宋_GB2312" w:hint="eastAsia"/>
          <w:color w:val="000000"/>
          <w:sz w:val="32"/>
          <w:szCs w:val="32"/>
        </w:rPr>
        <w:t>〕</w:t>
      </w:r>
    </w:p>
    <w:p w:rsidR="0009046D" w:rsidRPr="0009046D" w:rsidRDefault="0009046D" w:rsidP="0009046D">
      <w:pPr>
        <w:ind w:rightChars="12" w:right="25" w:firstLineChars="200" w:firstLine="640"/>
        <w:rPr>
          <w:rFonts w:ascii="仿宋_GB2312" w:eastAsia="仿宋_GB2312" w:hint="eastAsia"/>
          <w:color w:val="000000"/>
          <w:sz w:val="32"/>
          <w:szCs w:val="32"/>
        </w:rPr>
      </w:pPr>
      <w:r w:rsidRPr="0009046D">
        <w:rPr>
          <w:rFonts w:ascii="仿宋_GB2312" w:eastAsia="仿宋_GB2312" w:hint="eastAsia"/>
          <w:color w:val="000000"/>
          <w:sz w:val="32"/>
          <w:szCs w:val="32"/>
        </w:rPr>
        <w:t>经本院依法审查查明：</w:t>
      </w:r>
    </w:p>
    <w:p w:rsidR="0009046D" w:rsidRPr="0009046D" w:rsidRDefault="0009046D" w:rsidP="0009046D">
      <w:pPr>
        <w:ind w:rightChars="12" w:right="25" w:firstLineChars="200" w:firstLine="640"/>
        <w:rPr>
          <w:rFonts w:ascii="仿宋_GB2312" w:eastAsia="仿宋_GB2312" w:hint="eastAsia"/>
          <w:color w:val="000000"/>
          <w:sz w:val="32"/>
          <w:szCs w:val="32"/>
        </w:rPr>
      </w:pPr>
      <w:r w:rsidRPr="0009046D">
        <w:rPr>
          <w:rFonts w:ascii="仿宋_GB2312" w:eastAsia="仿宋_GB2312" w:hint="eastAsia"/>
          <w:color w:val="000000"/>
          <w:sz w:val="32"/>
          <w:szCs w:val="32"/>
        </w:rPr>
        <w:t>……（概括叙写案件事实，要将检察机关审查后认定的事实写清楚，不必叙写</w:t>
      </w:r>
      <w:proofErr w:type="gramStart"/>
      <w:r w:rsidRPr="0009046D">
        <w:rPr>
          <w:rFonts w:ascii="仿宋_GB2312" w:eastAsia="仿宋_GB2312" w:hint="eastAsia"/>
          <w:color w:val="000000"/>
          <w:sz w:val="32"/>
          <w:szCs w:val="32"/>
        </w:rPr>
        <w:t>侦查机</w:t>
      </w:r>
      <w:proofErr w:type="gramEnd"/>
      <w:r w:rsidRPr="0009046D">
        <w:rPr>
          <w:rFonts w:ascii="仿宋_GB2312" w:eastAsia="仿宋_GB2312" w:hint="eastAsia"/>
          <w:color w:val="000000"/>
          <w:sz w:val="32"/>
          <w:szCs w:val="32"/>
        </w:rPr>
        <w:t>关移送审查起诉时认定的事实，重点叙写犯罪嫌疑人符合附条件不起诉法定条件的事实尤其是其悔罪表现及监管帮教条件。）</w:t>
      </w:r>
    </w:p>
    <w:p w:rsidR="0009046D" w:rsidRPr="0009046D" w:rsidRDefault="0009046D" w:rsidP="0009046D">
      <w:pPr>
        <w:ind w:rightChars="12" w:right="25" w:firstLineChars="200" w:firstLine="640"/>
        <w:rPr>
          <w:rFonts w:ascii="仿宋_GB2312" w:eastAsia="仿宋_GB2312" w:hint="eastAsia"/>
          <w:color w:val="000000"/>
          <w:sz w:val="32"/>
          <w:szCs w:val="32"/>
        </w:rPr>
      </w:pPr>
      <w:r w:rsidRPr="0009046D">
        <w:rPr>
          <w:rFonts w:ascii="仿宋_GB2312" w:eastAsia="仿宋_GB2312" w:hint="eastAsia"/>
          <w:color w:val="000000"/>
          <w:sz w:val="32"/>
          <w:szCs w:val="32"/>
        </w:rPr>
        <w:t>认定上述事实的证据如下：</w:t>
      </w:r>
    </w:p>
    <w:p w:rsidR="0009046D" w:rsidRPr="0009046D" w:rsidRDefault="0009046D" w:rsidP="0009046D">
      <w:pPr>
        <w:ind w:rightChars="12" w:right="25" w:firstLineChars="200" w:firstLine="640"/>
        <w:rPr>
          <w:rFonts w:ascii="仿宋_GB2312" w:eastAsia="仿宋_GB2312"/>
          <w:color w:val="000000"/>
          <w:sz w:val="32"/>
          <w:szCs w:val="32"/>
        </w:rPr>
      </w:pPr>
      <w:r w:rsidRPr="0009046D">
        <w:rPr>
          <w:rFonts w:ascii="仿宋_GB2312" w:eastAsia="仿宋_GB2312" w:hint="eastAsia"/>
          <w:color w:val="000000"/>
          <w:sz w:val="32"/>
          <w:szCs w:val="32"/>
        </w:rPr>
        <w:lastRenderedPageBreak/>
        <w:t>（要将证明犯罪嫌疑人符合附条件不起诉法定条件的证据，按照证据种类写明具体名称并概述其证明内容，与认定的事实相对应，确保全部事实均有充分的证据证实。）</w:t>
      </w:r>
    </w:p>
    <w:p w:rsidR="0009046D" w:rsidRPr="0009046D" w:rsidRDefault="0009046D" w:rsidP="0009046D">
      <w:pPr>
        <w:ind w:rightChars="12" w:right="25" w:firstLineChars="200" w:firstLine="640"/>
        <w:rPr>
          <w:rFonts w:ascii="仿宋_GB2312" w:eastAsia="仿宋_GB2312" w:hint="eastAsia"/>
          <w:color w:val="000000"/>
          <w:sz w:val="32"/>
          <w:szCs w:val="32"/>
        </w:rPr>
      </w:pPr>
      <w:r w:rsidRPr="0009046D">
        <w:rPr>
          <w:rFonts w:ascii="仿宋_GB2312" w:eastAsia="仿宋_GB2312" w:hint="eastAsia"/>
          <w:color w:val="000000"/>
          <w:sz w:val="32"/>
          <w:szCs w:val="32"/>
        </w:rPr>
        <w:t>根据《中华人民共和国刑事诉讼法》第二百七十九条，本院（委托×××）对犯罪嫌疑人×××进行了社会调查，经调查查明：……（叙写经社会调查查明的事实）</w:t>
      </w:r>
    </w:p>
    <w:p w:rsidR="0009046D" w:rsidRPr="0009046D" w:rsidRDefault="0009046D" w:rsidP="0009046D">
      <w:pPr>
        <w:ind w:rightChars="12" w:right="25" w:firstLineChars="200" w:firstLine="640"/>
        <w:rPr>
          <w:rFonts w:ascii="仿宋_GB2312" w:eastAsia="仿宋_GB2312" w:hint="eastAsia"/>
          <w:color w:val="000000"/>
          <w:sz w:val="32"/>
          <w:szCs w:val="32"/>
        </w:rPr>
      </w:pPr>
      <w:r w:rsidRPr="0009046D">
        <w:rPr>
          <w:rFonts w:ascii="仿宋_GB2312" w:eastAsia="仿宋_GB2312" w:hint="eastAsia"/>
          <w:color w:val="000000"/>
          <w:sz w:val="32"/>
          <w:szCs w:val="32"/>
        </w:rPr>
        <w:t>本院认为，犯罪嫌疑人×××实施了《中华人民共和国刑法》第×条规定的行为，但具有……等情节（写明法定和酌定量刑情节），可能判处一年有期徒刑以下刑罚，符合起诉条件，并具有悔罪表现。根据《中华人民共和国刑事诉讼法》第二百八十二条第一款的规定，决定对×××（犯罪嫌疑人的姓名）附条件不起诉。考验期为×</w:t>
      </w:r>
      <w:proofErr w:type="gramStart"/>
      <w:r w:rsidRPr="0009046D">
        <w:rPr>
          <w:rFonts w:ascii="仿宋_GB2312" w:eastAsia="仿宋_GB2312" w:hint="eastAsia"/>
          <w:color w:val="000000"/>
          <w:sz w:val="32"/>
          <w:szCs w:val="32"/>
        </w:rPr>
        <w:t>个</w:t>
      </w:r>
      <w:proofErr w:type="gramEnd"/>
      <w:r w:rsidRPr="0009046D">
        <w:rPr>
          <w:rFonts w:ascii="仿宋_GB2312" w:eastAsia="仿宋_GB2312" w:hint="eastAsia"/>
          <w:color w:val="000000"/>
          <w:sz w:val="32"/>
          <w:szCs w:val="32"/>
        </w:rPr>
        <w:t>月，从××年×月×日至××年×月×日止。</w:t>
      </w:r>
    </w:p>
    <w:p w:rsidR="0009046D" w:rsidRPr="0009046D" w:rsidRDefault="0009046D" w:rsidP="0009046D">
      <w:pPr>
        <w:ind w:rightChars="12" w:right="25" w:firstLineChars="200" w:firstLine="640"/>
        <w:rPr>
          <w:rFonts w:ascii="仿宋_GB2312" w:eastAsia="仿宋_GB2312" w:hint="eastAsia"/>
          <w:color w:val="000000"/>
          <w:sz w:val="32"/>
          <w:szCs w:val="32"/>
        </w:rPr>
      </w:pPr>
      <w:r w:rsidRPr="0009046D">
        <w:rPr>
          <w:rFonts w:ascii="仿宋_GB2312" w:eastAsia="仿宋_GB2312" w:hint="eastAsia"/>
          <w:color w:val="000000"/>
          <w:sz w:val="32"/>
          <w:szCs w:val="32"/>
        </w:rPr>
        <w:t>考验期内，犯罪嫌疑人×××应当遵守《中华人民共和国刑事诉讼法》第二百八十三条第三款的规定：</w:t>
      </w:r>
    </w:p>
    <w:p w:rsidR="0009046D" w:rsidRPr="0009046D" w:rsidRDefault="0009046D" w:rsidP="0009046D">
      <w:pPr>
        <w:ind w:rightChars="12" w:right="25" w:firstLineChars="200" w:firstLine="640"/>
        <w:rPr>
          <w:rFonts w:ascii="仿宋_GB2312" w:eastAsia="仿宋_GB2312" w:hint="eastAsia"/>
          <w:color w:val="000000"/>
          <w:sz w:val="32"/>
          <w:szCs w:val="32"/>
        </w:rPr>
      </w:pPr>
      <w:r w:rsidRPr="0009046D">
        <w:rPr>
          <w:rFonts w:ascii="仿宋_GB2312" w:eastAsia="仿宋_GB2312" w:hint="eastAsia"/>
          <w:color w:val="000000"/>
          <w:sz w:val="32"/>
          <w:szCs w:val="32"/>
        </w:rPr>
        <w:t>（一）遵守法律法规，服从监督；</w:t>
      </w:r>
    </w:p>
    <w:p w:rsidR="0009046D" w:rsidRPr="0009046D" w:rsidRDefault="0009046D" w:rsidP="0009046D">
      <w:pPr>
        <w:ind w:rightChars="12" w:right="25" w:firstLineChars="200" w:firstLine="640"/>
        <w:rPr>
          <w:rFonts w:ascii="仿宋_GB2312" w:eastAsia="仿宋_GB2312" w:hint="eastAsia"/>
          <w:color w:val="000000"/>
          <w:sz w:val="32"/>
          <w:szCs w:val="32"/>
        </w:rPr>
      </w:pPr>
      <w:r w:rsidRPr="0009046D">
        <w:rPr>
          <w:rFonts w:ascii="仿宋_GB2312" w:eastAsia="仿宋_GB2312" w:hint="eastAsia"/>
          <w:color w:val="000000"/>
          <w:sz w:val="32"/>
          <w:szCs w:val="32"/>
        </w:rPr>
        <w:t>（二）按照考察机关的规定（报告的时间，方式）报告自己的活动情况；</w:t>
      </w:r>
    </w:p>
    <w:p w:rsidR="0009046D" w:rsidRPr="0009046D" w:rsidRDefault="0009046D" w:rsidP="0009046D">
      <w:pPr>
        <w:ind w:rightChars="12" w:right="25" w:firstLineChars="200" w:firstLine="640"/>
        <w:rPr>
          <w:rFonts w:ascii="仿宋_GB2312" w:eastAsia="仿宋_GB2312" w:hint="eastAsia"/>
          <w:color w:val="000000"/>
          <w:sz w:val="32"/>
          <w:szCs w:val="32"/>
        </w:rPr>
      </w:pPr>
      <w:r w:rsidRPr="0009046D">
        <w:rPr>
          <w:rFonts w:ascii="仿宋_GB2312" w:eastAsia="仿宋_GB2312" w:hint="eastAsia"/>
          <w:color w:val="000000"/>
          <w:sz w:val="32"/>
          <w:szCs w:val="32"/>
        </w:rPr>
        <w:t>（三）离开所居住的市、县或者迁居，应当报经考察机关批准；</w:t>
      </w:r>
    </w:p>
    <w:p w:rsidR="0009046D" w:rsidRPr="0009046D" w:rsidRDefault="0009046D" w:rsidP="0009046D">
      <w:pPr>
        <w:ind w:rightChars="12" w:right="25" w:firstLineChars="200" w:firstLine="640"/>
        <w:rPr>
          <w:rFonts w:ascii="仿宋_GB2312" w:eastAsia="仿宋_GB2312" w:hint="eastAsia"/>
          <w:color w:val="000000"/>
          <w:sz w:val="32"/>
          <w:szCs w:val="32"/>
        </w:rPr>
      </w:pPr>
      <w:r w:rsidRPr="0009046D">
        <w:rPr>
          <w:rFonts w:ascii="仿宋_GB2312" w:eastAsia="仿宋_GB2312" w:hint="eastAsia"/>
          <w:color w:val="000000"/>
          <w:sz w:val="32"/>
          <w:szCs w:val="32"/>
        </w:rPr>
        <w:t>（四）按照考察机关的要求接受矫治教育：（可以参考《人</w:t>
      </w:r>
      <w:r w:rsidRPr="0009046D">
        <w:rPr>
          <w:rFonts w:ascii="仿宋_GB2312" w:eastAsia="仿宋_GB2312" w:hint="eastAsia"/>
          <w:color w:val="000000"/>
          <w:sz w:val="32"/>
          <w:szCs w:val="32"/>
        </w:rPr>
        <w:lastRenderedPageBreak/>
        <w:t>民检察院刑事诉讼规则》第四百七十六条，结合具体情况写明接受矫治教育的内容）。</w:t>
      </w:r>
    </w:p>
    <w:p w:rsidR="0009046D" w:rsidRPr="0009046D" w:rsidRDefault="0009046D" w:rsidP="0009046D">
      <w:pPr>
        <w:ind w:rightChars="12" w:right="25" w:firstLineChars="200" w:firstLine="640"/>
        <w:rPr>
          <w:rFonts w:ascii="仿宋_GB2312" w:eastAsia="仿宋_GB2312"/>
          <w:color w:val="000000"/>
          <w:sz w:val="32"/>
          <w:szCs w:val="32"/>
        </w:rPr>
      </w:pPr>
      <w:r w:rsidRPr="0009046D">
        <w:rPr>
          <w:rFonts w:ascii="仿宋_GB2312" w:eastAsia="仿宋_GB2312" w:hint="eastAsia"/>
          <w:color w:val="000000"/>
          <w:sz w:val="32"/>
          <w:szCs w:val="32"/>
        </w:rPr>
        <w:t>……</w:t>
      </w:r>
    </w:p>
    <w:p w:rsidR="0009046D" w:rsidRPr="0009046D" w:rsidRDefault="0009046D" w:rsidP="0009046D">
      <w:pPr>
        <w:ind w:rightChars="12" w:right="25" w:firstLineChars="200" w:firstLine="640"/>
        <w:rPr>
          <w:rFonts w:ascii="仿宋_GB2312" w:eastAsia="仿宋_GB2312" w:hint="eastAsia"/>
          <w:color w:val="000000"/>
          <w:sz w:val="32"/>
          <w:szCs w:val="32"/>
        </w:rPr>
      </w:pPr>
      <w:r w:rsidRPr="0009046D">
        <w:rPr>
          <w:rFonts w:ascii="仿宋_GB2312" w:eastAsia="仿宋_GB2312" w:hint="eastAsia"/>
          <w:color w:val="000000"/>
          <w:sz w:val="32"/>
          <w:szCs w:val="32"/>
        </w:rPr>
        <w:t>在考验期内有《中华人民共和国刑事诉讼法》第二百八十四条第一款规定情形之一的，本院将撤销附条件不起诉的决定，提起公诉：</w:t>
      </w:r>
    </w:p>
    <w:p w:rsidR="0009046D" w:rsidRPr="0009046D" w:rsidRDefault="0009046D" w:rsidP="0009046D">
      <w:pPr>
        <w:ind w:rightChars="12" w:right="25" w:firstLineChars="200" w:firstLine="640"/>
        <w:rPr>
          <w:rFonts w:ascii="仿宋_GB2312" w:eastAsia="仿宋_GB2312" w:hint="eastAsia"/>
          <w:color w:val="000000"/>
          <w:sz w:val="32"/>
          <w:szCs w:val="32"/>
        </w:rPr>
      </w:pPr>
      <w:r w:rsidRPr="0009046D">
        <w:rPr>
          <w:rFonts w:ascii="仿宋_GB2312" w:eastAsia="仿宋_GB2312" w:hint="eastAsia"/>
          <w:color w:val="000000"/>
          <w:sz w:val="32"/>
          <w:szCs w:val="32"/>
        </w:rPr>
        <w:t>（一）实施新的犯罪或者发现决定附条件不起诉以前还有其他犯罪需要追诉的；</w:t>
      </w:r>
    </w:p>
    <w:p w:rsidR="0009046D" w:rsidRPr="0009046D" w:rsidRDefault="0009046D" w:rsidP="0009046D">
      <w:pPr>
        <w:ind w:rightChars="12" w:right="25" w:firstLineChars="200" w:firstLine="640"/>
        <w:rPr>
          <w:rFonts w:ascii="仿宋_GB2312" w:eastAsia="仿宋_GB2312" w:hint="eastAsia"/>
          <w:color w:val="000000"/>
          <w:sz w:val="32"/>
          <w:szCs w:val="32"/>
        </w:rPr>
      </w:pPr>
      <w:r w:rsidRPr="0009046D">
        <w:rPr>
          <w:rFonts w:ascii="仿宋_GB2312" w:eastAsia="仿宋_GB2312" w:hint="eastAsia"/>
          <w:color w:val="000000"/>
          <w:sz w:val="32"/>
          <w:szCs w:val="32"/>
        </w:rPr>
        <w:t>（二）违反治安管理规定或者考察机关有关附条件不起诉的监督管理规定，情节严重的。</w:t>
      </w:r>
    </w:p>
    <w:p w:rsidR="0009046D" w:rsidRPr="0009046D" w:rsidRDefault="0009046D" w:rsidP="0009046D">
      <w:pPr>
        <w:ind w:rightChars="12" w:right="25" w:firstLineChars="200" w:firstLine="640"/>
        <w:rPr>
          <w:rFonts w:ascii="仿宋_GB2312" w:eastAsia="仿宋_GB2312" w:hint="eastAsia"/>
          <w:color w:val="000000"/>
          <w:sz w:val="32"/>
          <w:szCs w:val="32"/>
        </w:rPr>
      </w:pPr>
      <w:r w:rsidRPr="0009046D">
        <w:rPr>
          <w:rFonts w:ascii="仿宋_GB2312" w:eastAsia="仿宋_GB2312" w:hint="eastAsia"/>
          <w:color w:val="000000"/>
          <w:sz w:val="32"/>
          <w:szCs w:val="32"/>
        </w:rPr>
        <w:t>在考验期内没有上述情形，考验期满的，本院将</w:t>
      </w:r>
      <w:proofErr w:type="gramStart"/>
      <w:r w:rsidRPr="0009046D">
        <w:rPr>
          <w:rFonts w:ascii="仿宋_GB2312" w:eastAsia="仿宋_GB2312" w:hint="eastAsia"/>
          <w:color w:val="000000"/>
          <w:sz w:val="32"/>
          <w:szCs w:val="32"/>
        </w:rPr>
        <w:t>作出</w:t>
      </w:r>
      <w:proofErr w:type="gramEnd"/>
      <w:r w:rsidRPr="0009046D">
        <w:rPr>
          <w:rFonts w:ascii="仿宋_GB2312" w:eastAsia="仿宋_GB2312" w:hint="eastAsia"/>
          <w:color w:val="000000"/>
          <w:sz w:val="32"/>
          <w:szCs w:val="32"/>
        </w:rPr>
        <w:t>不起诉决定。</w:t>
      </w:r>
    </w:p>
    <w:p w:rsidR="0009046D" w:rsidRPr="0009046D" w:rsidRDefault="0009046D" w:rsidP="0009046D">
      <w:pPr>
        <w:ind w:rightChars="12" w:right="25" w:firstLineChars="200" w:firstLine="640"/>
        <w:rPr>
          <w:rFonts w:ascii="仿宋_GB2312" w:eastAsia="仿宋_GB2312" w:hint="eastAsia"/>
          <w:color w:val="000000"/>
          <w:sz w:val="32"/>
          <w:szCs w:val="32"/>
        </w:rPr>
      </w:pPr>
      <w:r w:rsidRPr="0009046D">
        <w:rPr>
          <w:rFonts w:ascii="仿宋_GB2312" w:eastAsia="仿宋_GB2312" w:hint="eastAsia"/>
          <w:color w:val="000000"/>
          <w:sz w:val="32"/>
          <w:szCs w:val="32"/>
        </w:rPr>
        <w:t>犯罪嫌疑人及其法定代理人如果对本决定有异议，可以向本院提出，本院将依法提起公诉。</w:t>
      </w:r>
    </w:p>
    <w:p w:rsidR="00C1090D" w:rsidRDefault="0009046D" w:rsidP="0009046D">
      <w:pPr>
        <w:ind w:rightChars="12" w:right="25" w:firstLineChars="200" w:firstLine="640"/>
        <w:rPr>
          <w:rFonts w:ascii="仿宋_GB2312" w:eastAsia="仿宋_GB2312"/>
          <w:color w:val="000000"/>
          <w:sz w:val="32"/>
          <w:szCs w:val="32"/>
        </w:rPr>
      </w:pPr>
      <w:r w:rsidRPr="0009046D">
        <w:rPr>
          <w:rFonts w:ascii="仿宋_GB2312" w:eastAsia="仿宋_GB2312" w:hint="eastAsia"/>
          <w:color w:val="000000"/>
          <w:sz w:val="32"/>
          <w:szCs w:val="32"/>
        </w:rPr>
        <w:t>被害人如果不服本决定，可以自收到本决定书后七日以内向×××人民检察院（此处应写明上一级人民检察院名称）申诉，请求提起公诉。</w:t>
      </w:r>
    </w:p>
    <w:p w:rsidR="00C1090D" w:rsidRDefault="00C1090D" w:rsidP="00C1090D">
      <w:pPr>
        <w:pStyle w:val="Default"/>
        <w:ind w:leftChars="2300" w:left="483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033D86" w:rsidRDefault="00C1090D" w:rsidP="003038EC">
      <w:pPr>
        <w:pStyle w:val="Default"/>
        <w:ind w:leftChars="2300" w:left="4830"/>
        <w:jc w:val="center"/>
        <w:rPr>
          <w:rFonts w:ascii="仿宋_GB2312" w:eastAsia="仿宋_GB2312"/>
          <w:sz w:val="32"/>
          <w:szCs w:val="32"/>
        </w:rPr>
      </w:pPr>
      <w:r>
        <w:rPr>
          <w:rFonts w:ascii="仿宋_GB2312" w:eastAsia="仿宋_GB2312" w:hAnsi="Times New Roman" w:hint="eastAsia"/>
          <w:sz w:val="32"/>
          <w:szCs w:val="32"/>
        </w:rPr>
        <w:t>（院印）</w:t>
      </w:r>
    </w:p>
    <w:p w:rsidR="00012A5D" w:rsidRDefault="00012A5D" w:rsidP="00012A5D">
      <w:pPr>
        <w:pStyle w:val="Default"/>
        <w:rPr>
          <w:rFonts w:ascii="仿宋_GB2312" w:eastAsia="仿宋_GB2312" w:hAnsi="Times New Roman"/>
          <w:sz w:val="32"/>
          <w:szCs w:val="32"/>
        </w:rPr>
      </w:pPr>
      <w:r w:rsidRPr="00012A5D">
        <w:rPr>
          <w:rFonts w:ascii="仿宋_GB2312" w:eastAsia="仿宋_GB2312" w:hAnsi="Times New Roman" w:hint="eastAsia"/>
          <w:sz w:val="32"/>
          <w:szCs w:val="32"/>
        </w:rPr>
        <w:t>附：相关法律条文</w:t>
      </w:r>
    </w:p>
    <w:p w:rsidR="00012A5D" w:rsidRDefault="00012A5D" w:rsidP="0009046D">
      <w:pPr>
        <w:pStyle w:val="Default"/>
        <w:rPr>
          <w:rFonts w:ascii="仿宋_GB2312" w:eastAsia="仿宋_GB2312" w:hAnsi="Times New Roman" w:hint="eastAsia"/>
          <w:sz w:val="32"/>
          <w:szCs w:val="32"/>
        </w:rPr>
      </w:pPr>
      <w:bookmarkStart w:id="1" w:name="_GoBack"/>
      <w:bookmarkEnd w:id="1"/>
      <w:r w:rsidRPr="00012A5D">
        <w:rPr>
          <w:rFonts w:ascii="仿宋_GB2312" w:eastAsia="仿宋_GB2312" w:hAnsi="Times New Roman" w:hint="eastAsia"/>
          <w:sz w:val="32"/>
          <w:szCs w:val="32"/>
        </w:rPr>
        <w:lastRenderedPageBreak/>
        <w:t>相关法律条文：</w:t>
      </w:r>
    </w:p>
    <w:p w:rsidR="005917BA" w:rsidRPr="00012A5D" w:rsidRDefault="005917BA" w:rsidP="00012A5D">
      <w:pPr>
        <w:pStyle w:val="Default"/>
        <w:ind w:firstLineChars="200" w:firstLine="640"/>
        <w:rPr>
          <w:rFonts w:ascii="仿宋_GB2312" w:eastAsia="仿宋_GB2312" w:hAnsi="Times New Roman"/>
          <w:sz w:val="32"/>
          <w:szCs w:val="32"/>
        </w:rPr>
      </w:pPr>
    </w:p>
    <w:p w:rsidR="00012A5D" w:rsidRPr="00012A5D" w:rsidRDefault="00012A5D" w:rsidP="00012A5D">
      <w:pPr>
        <w:pStyle w:val="Default"/>
        <w:jc w:val="center"/>
        <w:rPr>
          <w:rFonts w:ascii="仿宋_GB2312" w:eastAsia="仿宋_GB2312" w:hAnsi="Times New Roman"/>
          <w:sz w:val="32"/>
          <w:szCs w:val="32"/>
        </w:rPr>
      </w:pPr>
      <w:r w:rsidRPr="00012A5D">
        <w:rPr>
          <w:rFonts w:ascii="仿宋_GB2312" w:eastAsia="仿宋_GB2312" w:hAnsi="Times New Roman" w:hint="eastAsia"/>
          <w:sz w:val="32"/>
          <w:szCs w:val="32"/>
        </w:rPr>
        <w:t>《中华人民共和国刑法》</w:t>
      </w:r>
    </w:p>
    <w:p w:rsidR="00012A5D" w:rsidRPr="00012A5D" w:rsidRDefault="00012A5D" w:rsidP="00012A5D">
      <w:pPr>
        <w:pStyle w:val="Default"/>
        <w:ind w:firstLineChars="200" w:firstLine="640"/>
        <w:rPr>
          <w:rFonts w:ascii="仿宋_GB2312" w:eastAsia="仿宋_GB2312" w:hAnsi="Times New Roman"/>
          <w:sz w:val="32"/>
          <w:szCs w:val="32"/>
        </w:rPr>
      </w:pPr>
      <w:r w:rsidRPr="00012A5D">
        <w:rPr>
          <w:rFonts w:ascii="仿宋_GB2312" w:eastAsia="仿宋_GB2312" w:hAnsi="Times New Roman" w:hint="eastAsia"/>
          <w:sz w:val="32"/>
          <w:szCs w:val="32"/>
        </w:rPr>
        <w:t>第×条×款 ……</w:t>
      </w:r>
    </w:p>
    <w:p w:rsidR="00012A5D" w:rsidRPr="00012A5D" w:rsidRDefault="00012A5D" w:rsidP="00012A5D">
      <w:pPr>
        <w:pStyle w:val="Default"/>
        <w:jc w:val="center"/>
        <w:rPr>
          <w:rFonts w:ascii="仿宋_GB2312" w:eastAsia="仿宋_GB2312" w:hAnsi="Times New Roman"/>
          <w:sz w:val="32"/>
          <w:szCs w:val="32"/>
        </w:rPr>
      </w:pPr>
      <w:r w:rsidRPr="00012A5D">
        <w:rPr>
          <w:rFonts w:ascii="仿宋_GB2312" w:eastAsia="仿宋_GB2312" w:hAnsi="Times New Roman" w:hint="eastAsia"/>
          <w:sz w:val="32"/>
          <w:szCs w:val="32"/>
        </w:rPr>
        <w:t>《中华人民共和国刑事诉讼法》</w:t>
      </w:r>
    </w:p>
    <w:p w:rsidR="00012A5D" w:rsidRPr="00012A5D" w:rsidRDefault="00012A5D" w:rsidP="00012A5D">
      <w:pPr>
        <w:pStyle w:val="Default"/>
        <w:ind w:firstLineChars="200" w:firstLine="640"/>
        <w:rPr>
          <w:rFonts w:ascii="仿宋_GB2312" w:eastAsia="仿宋_GB2312" w:hAnsi="Times New Roman"/>
          <w:sz w:val="32"/>
          <w:szCs w:val="32"/>
        </w:rPr>
      </w:pPr>
      <w:r w:rsidRPr="00012A5D">
        <w:rPr>
          <w:rFonts w:ascii="仿宋_GB2312" w:eastAsia="仿宋_GB2312" w:hAnsi="Times New Roman" w:hint="eastAsia"/>
          <w:sz w:val="32"/>
          <w:szCs w:val="32"/>
        </w:rPr>
        <w:t>第×条×款 ……</w:t>
      </w:r>
    </w:p>
    <w:p w:rsidR="00012A5D" w:rsidRPr="00012A5D" w:rsidRDefault="00012A5D" w:rsidP="00012A5D">
      <w:pPr>
        <w:pStyle w:val="Default"/>
        <w:jc w:val="center"/>
        <w:rPr>
          <w:rFonts w:ascii="仿宋_GB2312" w:eastAsia="仿宋_GB2312" w:hAnsi="Times New Roman"/>
          <w:sz w:val="32"/>
          <w:szCs w:val="32"/>
        </w:rPr>
      </w:pPr>
      <w:r w:rsidRPr="00012A5D">
        <w:rPr>
          <w:rFonts w:ascii="仿宋_GB2312" w:eastAsia="仿宋_GB2312" w:hAnsi="Times New Roman" w:hint="eastAsia"/>
          <w:sz w:val="32"/>
          <w:szCs w:val="32"/>
        </w:rPr>
        <w:t>相关司法解释</w:t>
      </w:r>
    </w:p>
    <w:p w:rsidR="00C1090D" w:rsidRDefault="00012A5D" w:rsidP="00012A5D">
      <w:pPr>
        <w:pStyle w:val="Default"/>
        <w:ind w:firstLineChars="200" w:firstLine="640"/>
        <w:rPr>
          <w:rFonts w:ascii="仿宋_GB2312" w:eastAsia="仿宋_GB2312" w:hAnsi="Times New Roman"/>
          <w:sz w:val="32"/>
          <w:szCs w:val="32"/>
        </w:rPr>
      </w:pPr>
      <w:r w:rsidRPr="00012A5D">
        <w:rPr>
          <w:rFonts w:ascii="仿宋_GB2312" w:eastAsia="仿宋_GB2312" w:hAnsi="Times New Roman" w:hint="eastAsia"/>
          <w:sz w:val="32"/>
          <w:szCs w:val="32"/>
        </w:rPr>
        <w:t>……</w:t>
      </w:r>
    </w:p>
    <w:p w:rsidR="00012A5D" w:rsidRDefault="00012A5D" w:rsidP="009B1F2E">
      <w:pPr>
        <w:pStyle w:val="Default"/>
        <w:jc w:val="center"/>
        <w:rPr>
          <w:b/>
          <w:sz w:val="44"/>
          <w:szCs w:val="44"/>
        </w:rPr>
      </w:pPr>
    </w:p>
    <w:p w:rsidR="00012A5D" w:rsidRDefault="00012A5D" w:rsidP="009B1F2E">
      <w:pPr>
        <w:pStyle w:val="Default"/>
        <w:jc w:val="center"/>
        <w:rPr>
          <w:b/>
          <w:sz w:val="44"/>
          <w:szCs w:val="44"/>
        </w:rPr>
      </w:pPr>
    </w:p>
    <w:p w:rsidR="00012A5D" w:rsidRDefault="00012A5D" w:rsidP="009B1F2E">
      <w:pPr>
        <w:pStyle w:val="Default"/>
        <w:jc w:val="center"/>
        <w:rPr>
          <w:b/>
          <w:sz w:val="44"/>
          <w:szCs w:val="44"/>
        </w:rPr>
      </w:pPr>
    </w:p>
    <w:p w:rsidR="00012A5D" w:rsidRDefault="00012A5D" w:rsidP="009B1F2E">
      <w:pPr>
        <w:pStyle w:val="Default"/>
        <w:jc w:val="center"/>
        <w:rPr>
          <w:b/>
          <w:sz w:val="44"/>
          <w:szCs w:val="44"/>
        </w:rPr>
      </w:pPr>
    </w:p>
    <w:p w:rsidR="00012A5D" w:rsidRDefault="00012A5D" w:rsidP="009B1F2E">
      <w:pPr>
        <w:pStyle w:val="Default"/>
        <w:jc w:val="center"/>
        <w:rPr>
          <w:b/>
          <w:sz w:val="44"/>
          <w:szCs w:val="44"/>
        </w:rPr>
      </w:pPr>
    </w:p>
    <w:p w:rsidR="00012A5D" w:rsidRDefault="00012A5D" w:rsidP="009B1F2E">
      <w:pPr>
        <w:pStyle w:val="Default"/>
        <w:jc w:val="center"/>
        <w:rPr>
          <w:b/>
          <w:sz w:val="44"/>
          <w:szCs w:val="44"/>
        </w:rPr>
      </w:pPr>
    </w:p>
    <w:p w:rsidR="00012A5D" w:rsidRDefault="00012A5D" w:rsidP="009B1F2E">
      <w:pPr>
        <w:pStyle w:val="Default"/>
        <w:jc w:val="center"/>
        <w:rPr>
          <w:b/>
          <w:sz w:val="44"/>
          <w:szCs w:val="44"/>
        </w:rPr>
      </w:pPr>
    </w:p>
    <w:p w:rsidR="00012A5D" w:rsidRDefault="00012A5D" w:rsidP="009B1F2E">
      <w:pPr>
        <w:pStyle w:val="Default"/>
        <w:jc w:val="center"/>
        <w:rPr>
          <w:b/>
          <w:sz w:val="44"/>
          <w:szCs w:val="44"/>
        </w:rPr>
      </w:pPr>
    </w:p>
    <w:p w:rsidR="00012A5D" w:rsidRDefault="00012A5D" w:rsidP="009B1F2E">
      <w:pPr>
        <w:pStyle w:val="Default"/>
        <w:jc w:val="center"/>
        <w:rPr>
          <w:b/>
          <w:sz w:val="44"/>
          <w:szCs w:val="44"/>
        </w:rPr>
      </w:pPr>
    </w:p>
    <w:p w:rsidR="00012A5D" w:rsidRDefault="00012A5D" w:rsidP="009B1F2E">
      <w:pPr>
        <w:pStyle w:val="Default"/>
        <w:jc w:val="center"/>
        <w:rPr>
          <w:b/>
          <w:sz w:val="44"/>
          <w:szCs w:val="44"/>
        </w:rPr>
      </w:pPr>
    </w:p>
    <w:p w:rsidR="00012A5D" w:rsidRDefault="00012A5D" w:rsidP="009B1F2E">
      <w:pPr>
        <w:pStyle w:val="Default"/>
        <w:jc w:val="center"/>
        <w:rPr>
          <w:b/>
          <w:sz w:val="44"/>
          <w:szCs w:val="44"/>
        </w:rPr>
      </w:pPr>
    </w:p>
    <w:p w:rsidR="00012A5D" w:rsidRDefault="00012A5D" w:rsidP="009B1F2E">
      <w:pPr>
        <w:pStyle w:val="Default"/>
        <w:jc w:val="center"/>
        <w:rPr>
          <w:b/>
          <w:sz w:val="44"/>
          <w:szCs w:val="44"/>
        </w:rPr>
      </w:pPr>
    </w:p>
    <w:p w:rsidR="004B056D" w:rsidRPr="00A4111E" w:rsidRDefault="004B056D" w:rsidP="009B1F2E">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09046D" w:rsidRPr="0009046D" w:rsidRDefault="0009046D" w:rsidP="0009046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09046D">
        <w:rPr>
          <w:rFonts w:ascii="仿宋_GB2312" w:eastAsia="仿宋_GB2312" w:hAnsiTheme="minorHAnsi" w:cs="仿宋_GB2312" w:hint="eastAsia"/>
          <w:color w:val="000000"/>
          <w:kern w:val="0"/>
          <w:sz w:val="32"/>
          <w:szCs w:val="32"/>
        </w:rPr>
        <w:t>一、制作依据</w:t>
      </w:r>
    </w:p>
    <w:p w:rsidR="0009046D" w:rsidRPr="0009046D" w:rsidRDefault="0009046D" w:rsidP="0009046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09046D">
        <w:rPr>
          <w:rFonts w:ascii="仿宋_GB2312" w:eastAsia="仿宋_GB2312" w:hAnsiTheme="minorHAnsi" w:cs="仿宋_GB2312" w:hint="eastAsia"/>
          <w:color w:val="000000"/>
          <w:kern w:val="0"/>
          <w:sz w:val="32"/>
          <w:szCs w:val="32"/>
        </w:rPr>
        <w:t>本文书依据《中华人民共和国刑事诉讼法》第二百八十二条第一款、《未成年人刑事检察工作指引（试行）》第一百九十条的规定制作。为人民检察院对未成年犯罪嫌疑人</w:t>
      </w:r>
      <w:proofErr w:type="gramStart"/>
      <w:r w:rsidRPr="0009046D">
        <w:rPr>
          <w:rFonts w:ascii="仿宋_GB2312" w:eastAsia="仿宋_GB2312" w:hAnsiTheme="minorHAnsi" w:cs="仿宋_GB2312" w:hint="eastAsia"/>
          <w:color w:val="000000"/>
          <w:kern w:val="0"/>
          <w:sz w:val="32"/>
          <w:szCs w:val="32"/>
        </w:rPr>
        <w:t>作出</w:t>
      </w:r>
      <w:proofErr w:type="gramEnd"/>
      <w:r w:rsidRPr="0009046D">
        <w:rPr>
          <w:rFonts w:ascii="仿宋_GB2312" w:eastAsia="仿宋_GB2312" w:hAnsiTheme="minorHAnsi" w:cs="仿宋_GB2312" w:hint="eastAsia"/>
          <w:color w:val="000000"/>
          <w:kern w:val="0"/>
          <w:sz w:val="32"/>
          <w:szCs w:val="32"/>
        </w:rPr>
        <w:t>附条件不起诉决定时使用。</w:t>
      </w:r>
    </w:p>
    <w:p w:rsidR="0009046D" w:rsidRPr="0009046D" w:rsidRDefault="0009046D" w:rsidP="0009046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09046D">
        <w:rPr>
          <w:rFonts w:ascii="仿宋_GB2312" w:eastAsia="仿宋_GB2312" w:hAnsiTheme="minorHAnsi" w:cs="仿宋_GB2312" w:hint="eastAsia"/>
          <w:color w:val="000000"/>
          <w:kern w:val="0"/>
          <w:sz w:val="32"/>
          <w:szCs w:val="32"/>
        </w:rPr>
        <w:t>二、填制说明</w:t>
      </w:r>
    </w:p>
    <w:p w:rsidR="0009046D" w:rsidRPr="0009046D" w:rsidRDefault="0009046D" w:rsidP="0009046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09046D">
        <w:rPr>
          <w:rFonts w:ascii="仿宋_GB2312" w:eastAsia="仿宋_GB2312" w:hAnsiTheme="minorHAnsi" w:cs="仿宋_GB2312" w:hint="eastAsia"/>
          <w:color w:val="000000"/>
          <w:kern w:val="0"/>
          <w:sz w:val="32"/>
          <w:szCs w:val="32"/>
        </w:rPr>
        <w:t>1．除文书中所列内容外，其他填制要求与不起诉决定书相同。</w:t>
      </w:r>
    </w:p>
    <w:p w:rsidR="0009046D" w:rsidRPr="0009046D" w:rsidRDefault="0009046D" w:rsidP="0009046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09046D">
        <w:rPr>
          <w:rFonts w:ascii="仿宋_GB2312" w:eastAsia="仿宋_GB2312" w:hAnsiTheme="minorHAnsi" w:cs="仿宋_GB2312" w:hint="eastAsia"/>
          <w:color w:val="000000"/>
          <w:kern w:val="0"/>
          <w:sz w:val="32"/>
          <w:szCs w:val="32"/>
        </w:rPr>
        <w:t>2．本文书应当向犯罪嫌疑的未成年犯罪嫌疑人及其法定代理人宣布，同时，宣读并责令其遵守《中华人民共和国刑事诉讼法》第二百八十三条第三款的规定，告知其违反规定应负的法律责任。</w:t>
      </w:r>
    </w:p>
    <w:p w:rsidR="004B056D" w:rsidRDefault="0009046D" w:rsidP="0009046D">
      <w:pPr>
        <w:autoSpaceDE w:val="0"/>
        <w:autoSpaceDN w:val="0"/>
        <w:adjustRightInd w:val="0"/>
        <w:ind w:firstLineChars="200" w:firstLine="640"/>
        <w:jc w:val="left"/>
      </w:pPr>
      <w:r w:rsidRPr="0009046D">
        <w:rPr>
          <w:rFonts w:ascii="仿宋_GB2312" w:eastAsia="仿宋_GB2312" w:hAnsiTheme="minorHAnsi" w:cs="仿宋_GB2312" w:hint="eastAsia"/>
          <w:color w:val="000000"/>
          <w:kern w:val="0"/>
          <w:sz w:val="32"/>
          <w:szCs w:val="32"/>
        </w:rPr>
        <w:t>3．本文书以人为单位制作，分为正本、副本，其中正本一份归入正卷，一份发送犯罪嫌疑人，其他副本分别送达未成年犯罪嫌疑人的法定代理人、辩护人、</w:t>
      </w:r>
      <w:proofErr w:type="gramStart"/>
      <w:r w:rsidRPr="0009046D">
        <w:rPr>
          <w:rFonts w:ascii="仿宋_GB2312" w:eastAsia="仿宋_GB2312" w:hAnsiTheme="minorHAnsi" w:cs="仿宋_GB2312" w:hint="eastAsia"/>
          <w:color w:val="000000"/>
          <w:kern w:val="0"/>
          <w:sz w:val="32"/>
          <w:szCs w:val="32"/>
        </w:rPr>
        <w:t>侦查机</w:t>
      </w:r>
      <w:proofErr w:type="gramEnd"/>
      <w:r w:rsidRPr="0009046D">
        <w:rPr>
          <w:rFonts w:ascii="仿宋_GB2312" w:eastAsia="仿宋_GB2312" w:hAnsiTheme="minorHAnsi" w:cs="仿宋_GB2312" w:hint="eastAsia"/>
          <w:color w:val="000000"/>
          <w:kern w:val="0"/>
          <w:sz w:val="32"/>
          <w:szCs w:val="32"/>
        </w:rPr>
        <w:t>关、被害人或者其近亲属及其诉讼代理人。</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BFB" w:rsidRDefault="00C05BFB" w:rsidP="0040527A">
      <w:r>
        <w:separator/>
      </w:r>
    </w:p>
  </w:endnote>
  <w:endnote w:type="continuationSeparator" w:id="0">
    <w:p w:rsidR="00C05BFB" w:rsidRDefault="00C05BFB"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ì."/>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BFB" w:rsidRDefault="00C05BFB" w:rsidP="0040527A">
      <w:r>
        <w:separator/>
      </w:r>
    </w:p>
  </w:footnote>
  <w:footnote w:type="continuationSeparator" w:id="0">
    <w:p w:rsidR="00C05BFB" w:rsidRDefault="00C05BFB"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12A5D"/>
    <w:rsid w:val="00021364"/>
    <w:rsid w:val="00033D86"/>
    <w:rsid w:val="00044D8A"/>
    <w:rsid w:val="0009046D"/>
    <w:rsid w:val="0009401E"/>
    <w:rsid w:val="000A332A"/>
    <w:rsid w:val="000A4A4E"/>
    <w:rsid w:val="000C19B0"/>
    <w:rsid w:val="000C59E0"/>
    <w:rsid w:val="000E1642"/>
    <w:rsid w:val="00107717"/>
    <w:rsid w:val="00126C3B"/>
    <w:rsid w:val="00133C3F"/>
    <w:rsid w:val="00182623"/>
    <w:rsid w:val="00183CC1"/>
    <w:rsid w:val="001A3CA5"/>
    <w:rsid w:val="001A5203"/>
    <w:rsid w:val="002164C6"/>
    <w:rsid w:val="00232377"/>
    <w:rsid w:val="00256BBD"/>
    <w:rsid w:val="00262D78"/>
    <w:rsid w:val="00270E05"/>
    <w:rsid w:val="0028114B"/>
    <w:rsid w:val="002A21BB"/>
    <w:rsid w:val="003038EC"/>
    <w:rsid w:val="003D5786"/>
    <w:rsid w:val="003E69B0"/>
    <w:rsid w:val="003F7DA8"/>
    <w:rsid w:val="00402E88"/>
    <w:rsid w:val="0040527A"/>
    <w:rsid w:val="0041473A"/>
    <w:rsid w:val="00470A32"/>
    <w:rsid w:val="004A6525"/>
    <w:rsid w:val="004B056D"/>
    <w:rsid w:val="004B6AA4"/>
    <w:rsid w:val="00514EEC"/>
    <w:rsid w:val="00517549"/>
    <w:rsid w:val="00517F4A"/>
    <w:rsid w:val="005307C4"/>
    <w:rsid w:val="00535F68"/>
    <w:rsid w:val="005432AF"/>
    <w:rsid w:val="005675FA"/>
    <w:rsid w:val="005917BA"/>
    <w:rsid w:val="005B1103"/>
    <w:rsid w:val="0068721A"/>
    <w:rsid w:val="006C4B10"/>
    <w:rsid w:val="00711999"/>
    <w:rsid w:val="007305FE"/>
    <w:rsid w:val="007375E0"/>
    <w:rsid w:val="00753F5C"/>
    <w:rsid w:val="007621F8"/>
    <w:rsid w:val="007A216E"/>
    <w:rsid w:val="007B2138"/>
    <w:rsid w:val="0081307A"/>
    <w:rsid w:val="00820B0E"/>
    <w:rsid w:val="0084462C"/>
    <w:rsid w:val="008630E7"/>
    <w:rsid w:val="00866A2D"/>
    <w:rsid w:val="00893D49"/>
    <w:rsid w:val="00903BE7"/>
    <w:rsid w:val="0092512A"/>
    <w:rsid w:val="0099158A"/>
    <w:rsid w:val="0099216E"/>
    <w:rsid w:val="009A3A37"/>
    <w:rsid w:val="009B1F2E"/>
    <w:rsid w:val="009C18D2"/>
    <w:rsid w:val="00A00A6A"/>
    <w:rsid w:val="00A26706"/>
    <w:rsid w:val="00A4111E"/>
    <w:rsid w:val="00A41FA2"/>
    <w:rsid w:val="00A64ECD"/>
    <w:rsid w:val="00A853B5"/>
    <w:rsid w:val="00AA38DE"/>
    <w:rsid w:val="00AD2407"/>
    <w:rsid w:val="00AE0AD7"/>
    <w:rsid w:val="00B81D56"/>
    <w:rsid w:val="00B929E2"/>
    <w:rsid w:val="00BA76C1"/>
    <w:rsid w:val="00BB039C"/>
    <w:rsid w:val="00BD20A2"/>
    <w:rsid w:val="00BD58A2"/>
    <w:rsid w:val="00BF2A6B"/>
    <w:rsid w:val="00C05BFB"/>
    <w:rsid w:val="00C061B7"/>
    <w:rsid w:val="00C07069"/>
    <w:rsid w:val="00C1090D"/>
    <w:rsid w:val="00C17FE7"/>
    <w:rsid w:val="00C77B80"/>
    <w:rsid w:val="00C83D00"/>
    <w:rsid w:val="00C9090A"/>
    <w:rsid w:val="00D10876"/>
    <w:rsid w:val="00D27290"/>
    <w:rsid w:val="00D35410"/>
    <w:rsid w:val="00D46B9F"/>
    <w:rsid w:val="00D606DA"/>
    <w:rsid w:val="00D73D7B"/>
    <w:rsid w:val="00D832C5"/>
    <w:rsid w:val="00D9791D"/>
    <w:rsid w:val="00DC526D"/>
    <w:rsid w:val="00DE2BC5"/>
    <w:rsid w:val="00E208FB"/>
    <w:rsid w:val="00E22665"/>
    <w:rsid w:val="00E33864"/>
    <w:rsid w:val="00E50A93"/>
    <w:rsid w:val="00E61F2F"/>
    <w:rsid w:val="00E85A19"/>
    <w:rsid w:val="00E902C5"/>
    <w:rsid w:val="00EC0B3B"/>
    <w:rsid w:val="00F949AB"/>
    <w:rsid w:val="00F95E46"/>
    <w:rsid w:val="00FB08D7"/>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3</cp:revision>
  <dcterms:created xsi:type="dcterms:W3CDTF">2020-03-18T02:10:00Z</dcterms:created>
  <dcterms:modified xsi:type="dcterms:W3CDTF">2020-03-18T02:13:00Z</dcterms:modified>
</cp:coreProperties>
</file>